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586"/>
      </w:tblGrid>
      <w:tr w:rsidR="00645346" w14:paraId="0CF58E31" w14:textId="77777777" w:rsidTr="000320C3">
        <w:tc>
          <w:tcPr>
            <w:tcW w:w="0" w:type="auto"/>
          </w:tcPr>
          <w:p w14:paraId="021B0B3F" w14:textId="77777777" w:rsidR="00645346" w:rsidRDefault="00645346" w:rsidP="000320C3">
            <w:r>
              <w:rPr>
                <w:noProof/>
              </w:rPr>
              <w:drawing>
                <wp:inline distT="0" distB="0" distL="0" distR="0" wp14:anchorId="435C9344" wp14:editId="518A6AA6">
                  <wp:extent cx="1663700" cy="1079500"/>
                  <wp:effectExtent l="0" t="0" r="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r="7513"/>
                          <a:stretch/>
                        </pic:blipFill>
                        <pic:spPr bwMode="auto">
                          <a:xfrm>
                            <a:off x="0" y="0"/>
                            <a:ext cx="166447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28B16C6" w14:textId="77777777" w:rsidR="00645346" w:rsidRPr="00BB1E69" w:rsidRDefault="00645346" w:rsidP="000320C3">
            <w:pPr>
              <w:jc w:val="center"/>
              <w:rPr>
                <w:b/>
                <w:bCs/>
              </w:rPr>
            </w:pPr>
            <w:r w:rsidRPr="00BB1E69">
              <w:rPr>
                <w:b/>
                <w:bCs/>
              </w:rPr>
              <w:t>Activité pédagogique proposée par le groupe de travail académique « production de ressources pour la filière STD2A »</w:t>
            </w:r>
          </w:p>
        </w:tc>
      </w:tr>
    </w:tbl>
    <w:p w14:paraId="098E9F35" w14:textId="5EBA3BBA" w:rsidR="00E54A2E" w:rsidRPr="00E54A2E" w:rsidRDefault="00E54A2E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F7E64E2" w14:textId="51CECC9F" w:rsidR="00E54A2E" w:rsidRPr="00491F26" w:rsidRDefault="00491F26" w:rsidP="00733685">
      <w:pPr>
        <w:jc w:val="center"/>
        <w:rPr>
          <w:rFonts w:ascii="Calibri" w:hAnsi="Calibri" w:cs="Arial"/>
          <w:b/>
          <w:bCs/>
          <w:color w:val="000000"/>
          <w:sz w:val="56"/>
          <w:szCs w:val="56"/>
        </w:rPr>
      </w:pPr>
      <w:r w:rsidRPr="00491F26">
        <w:rPr>
          <w:rFonts w:ascii="Calibri" w:hAnsi="Calibri" w:cs="Arial"/>
          <w:b/>
          <w:bCs/>
          <w:color w:val="000000"/>
          <w:sz w:val="56"/>
          <w:szCs w:val="56"/>
        </w:rPr>
        <w:t>Donner des couleurs aux tissus naturels</w:t>
      </w:r>
    </w:p>
    <w:p w14:paraId="6EF10784" w14:textId="29924A0E" w:rsidR="00E54A2E" w:rsidRPr="00E54A2E" w:rsidRDefault="00E54A2E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FBA55DB" w14:textId="391823FB" w:rsidR="00E54A2E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50C5D" wp14:editId="395DCE25">
                <wp:simplePos x="0" y="0"/>
                <wp:positionH relativeFrom="column">
                  <wp:posOffset>342900</wp:posOffset>
                </wp:positionH>
                <wp:positionV relativeFrom="paragraph">
                  <wp:posOffset>74930</wp:posOffset>
                </wp:positionV>
                <wp:extent cx="5943600" cy="4493260"/>
                <wp:effectExtent l="0" t="0" r="0" b="254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493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62FDA" w14:textId="77777777" w:rsidR="006504B4" w:rsidRDefault="006504B4" w:rsidP="007179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Depuis le néolithique, les humains utilisent des plantes pour teindre des tissus. Cette pratique a progressivement disparu à la fin du 19</w:t>
                            </w:r>
                            <w:r w:rsidRPr="009E0BDB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siècle avec l’avènement des teintures chimiques. Des designers (</w:t>
                            </w:r>
                            <w:r w:rsidRPr="00A079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Lee Young-Hee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Vanessa Mardirossian), des artisans et des industriels (Proverbio, Hermès pour quelques modèles de Carrés) reviennent à ces pratiques.</w:t>
                            </w:r>
                          </w:p>
                          <w:p w14:paraId="35CDAF81" w14:textId="77777777" w:rsidR="006504B4" w:rsidRDefault="006504B4" w:rsidP="007179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456CA2" w14:textId="77777777" w:rsidR="006504B4" w:rsidRDefault="006504B4" w:rsidP="007179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4B90D" wp14:editId="14AFB2CC">
                                  <wp:extent cx="4838700" cy="33593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9240" cy="335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289F87" w14:textId="5BCA2569" w:rsidR="006504B4" w:rsidRPr="007C23AE" w:rsidRDefault="006504B4" w:rsidP="007C23A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284"/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7C23A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Vanessa Mardirossian, </w:t>
                            </w:r>
                            <w:r w:rsidRPr="007C23AE"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Textile Dye Spectrum: A Colour Chart of Textile Fibres on Cotton Canvas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7C23AE">
                              <w:rPr>
                                <w:rFonts w:ascii="Arial" w:eastAsia="Times New Roman" w:hAnsi="Arial" w:cs="Arial"/>
                                <w:iCs/>
                                <w:sz w:val="16"/>
                                <w:szCs w:val="16"/>
                                <w:shd w:val="clear" w:color="auto" w:fill="FFFFFF"/>
                              </w:rPr>
                              <w:t>(142 x 96 cm), 2022</w:t>
                            </w:r>
                          </w:p>
                          <w:p w14:paraId="382D4123" w14:textId="1EA92CFA" w:rsidR="006504B4" w:rsidRPr="007C23AE" w:rsidRDefault="007E3E78" w:rsidP="007C23A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284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="006504B4" w:rsidRPr="007C23AE">
                                <w:rPr>
                                  <w:rStyle w:val="Lienhypertexte"/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https://textilesandmateriality.com/2022/05/06/vanessa-mardirossian-at-in-the-middle-a-chimera/</w:t>
                              </w:r>
                            </w:hyperlink>
                            <w:r w:rsidR="006504B4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504B4" w:rsidRPr="007C23AE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(consulté le 13/05/2023)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50C5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7pt;margin-top:5.9pt;width:468pt;height:3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" fillcolor="#bfbfbf [2412]" stroked="f">
                <v:textbox>
                  <w:txbxContent>
                    <w:p w14:paraId="15162FDA" w14:textId="77777777" w:rsidR="006504B4" w:rsidRDefault="006504B4" w:rsidP="007179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Depuis le néolithique, les humains utilisent des plantes pour teindre des tissus. Cette pratique a progressivement disparu à la fin du 19</w:t>
                      </w:r>
                      <w:r w:rsidRPr="009E0BDB">
                        <w:rPr>
                          <w:rFonts w:ascii="Arial" w:eastAsia="Times New Roman" w:hAnsi="Arial" w:cs="Arial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siècle avec l’avènement des teintures chimiques. Des designers (</w:t>
                      </w:r>
                      <w:r w:rsidRPr="00A07930">
                        <w:rPr>
                          <w:rFonts w:ascii="Arial" w:hAnsi="Arial" w:cs="Arial"/>
                          <w:sz w:val="20"/>
                          <w:szCs w:val="20"/>
                        </w:rPr>
                        <w:t>Lee Young-Hee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Vanessa Mardirossian), des artisans et des industriels (Proverbio, Hermès pour quelques modèles de Carrés) reviennent à ces pratiques.</w:t>
                      </w:r>
                    </w:p>
                    <w:p w14:paraId="35CDAF81" w14:textId="77777777" w:rsidR="006504B4" w:rsidRDefault="006504B4" w:rsidP="007179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3F456CA2" w14:textId="77777777" w:rsidR="006504B4" w:rsidRDefault="006504B4" w:rsidP="007179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44B90D" wp14:editId="14AFB2CC">
                            <wp:extent cx="4838700" cy="33593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39240" cy="335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289F87" w14:textId="5BCA2569" w:rsidR="006504B4" w:rsidRPr="007C23AE" w:rsidRDefault="006504B4" w:rsidP="007C23A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284"/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</w:pPr>
                      <w:r w:rsidRPr="007C23AE">
                        <w:rPr>
                          <w:rFonts w:ascii="Arial" w:eastAsia="Times New Roman" w:hAnsi="Arial" w:cs="Arial"/>
                          <w:sz w:val="16"/>
                          <w:szCs w:val="16"/>
                          <w:shd w:val="clear" w:color="auto" w:fill="FFFFFF"/>
                        </w:rPr>
                        <w:t xml:space="preserve">Vanessa Mardirossian, </w:t>
                      </w:r>
                      <w:r w:rsidRPr="007C23AE"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>Textile Dye Spectrum: A Colour Chart of Textile Fibres on Cotton Canvas</w:t>
                      </w:r>
                      <w:r>
                        <w:rPr>
                          <w:rFonts w:ascii="Arial" w:eastAsia="Times New Roman" w:hAnsi="Arial" w:cs="Arial"/>
                          <w:i/>
                          <w:iCs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7C23AE">
                        <w:rPr>
                          <w:rFonts w:ascii="Arial" w:eastAsia="Times New Roman" w:hAnsi="Arial" w:cs="Arial"/>
                          <w:iCs/>
                          <w:sz w:val="16"/>
                          <w:szCs w:val="16"/>
                          <w:shd w:val="clear" w:color="auto" w:fill="FFFFFF"/>
                        </w:rPr>
                        <w:t>(142 x 96 cm), 2022</w:t>
                      </w:r>
                    </w:p>
                    <w:p w14:paraId="382D4123" w14:textId="1EA92CFA" w:rsidR="006504B4" w:rsidRPr="007C23AE" w:rsidRDefault="007E3E78" w:rsidP="007C23A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284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6504B4" w:rsidRPr="007C23AE">
                          <w:rPr>
                            <w:rStyle w:val="Lienhypertexte"/>
                            <w:rFonts w:ascii="Arial" w:eastAsia="Times New Roman" w:hAnsi="Arial" w:cs="Arial"/>
                            <w:sz w:val="16"/>
                            <w:szCs w:val="16"/>
                          </w:rPr>
                          <w:t>https://textilesandmateriality.com/2022/05/06/vanessa-mardirossian-at-in-the-middle-a-chimera/</w:t>
                        </w:r>
                      </w:hyperlink>
                      <w:r w:rsidR="006504B4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6504B4" w:rsidRPr="007C23AE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(consulté le 13/05/2023)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D0046" w14:textId="72EAE9CC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772D575" w14:textId="5D3C5F34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556CDDDF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4C888469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2C4C862A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06C8D750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61F8D32E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21CA719E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6E756F12" w14:textId="77777777" w:rsidR="00493316" w:rsidRDefault="00493316" w:rsidP="00493316">
      <w:pPr>
        <w:rPr>
          <w:rFonts w:ascii="Helvetica Neue" w:eastAsia="Times New Roman" w:hAnsi="Helvetica Neue" w:cs="Times New Roman"/>
          <w:color w:val="555555"/>
          <w:sz w:val="26"/>
          <w:szCs w:val="26"/>
          <w:shd w:val="clear" w:color="auto" w:fill="FFFFFF"/>
        </w:rPr>
      </w:pPr>
    </w:p>
    <w:p w14:paraId="1411F9CF" w14:textId="77777777" w:rsidR="00DE3AD0" w:rsidRDefault="00DE3AD0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7FE41BA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02C4A7F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E32C061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C0B25B3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2B2236A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70555D4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2BA61F5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34CF0D3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9BFB0E2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9F1AD08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788116E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A1176D0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B07D8D7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7166A54" w14:textId="77777777" w:rsidR="00717995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1F9D129" w14:textId="77777777" w:rsidR="00717995" w:rsidRPr="00E54A2E" w:rsidRDefault="00717995" w:rsidP="0012799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FAE20AD" w14:textId="77777777" w:rsidR="005C0C8E" w:rsidRDefault="005C0C8E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16E8353" w14:textId="77777777" w:rsidR="00717995" w:rsidRDefault="00717995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45925A4" w14:textId="77777777" w:rsidR="00AE4505" w:rsidRDefault="00AE4505" w:rsidP="001279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80FD3E" w14:textId="0328B64B" w:rsidR="00491F26" w:rsidRPr="00491F26" w:rsidRDefault="00491F26" w:rsidP="0012799C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491F26">
        <w:rPr>
          <w:rFonts w:ascii="Arial" w:hAnsi="Arial" w:cs="Arial"/>
          <w:b/>
          <w:color w:val="000000" w:themeColor="text1"/>
          <w:u w:val="single"/>
        </w:rPr>
        <w:t>CONTEXTE DE TRAVAIL</w:t>
      </w:r>
    </w:p>
    <w:p w14:paraId="6D287901" w14:textId="77777777" w:rsidR="00E553B7" w:rsidRDefault="00E553B7" w:rsidP="0012799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7329FB" w14:textId="47F90A3E" w:rsidR="00717995" w:rsidRDefault="007B3C5D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765D5CE1">
        <w:rPr>
          <w:rFonts w:ascii="Arial" w:hAnsi="Arial" w:cs="Arial"/>
          <w:color w:val="000000" w:themeColor="text1"/>
          <w:sz w:val="20"/>
          <w:szCs w:val="20"/>
        </w:rPr>
        <w:t>Pour la réalisation de costumes pour un spectacle, le chef costumier souhaite utiliser des tissus naturels teint avec des teintures naturelles. Des</w:t>
      </w:r>
      <w:r w:rsidR="00945051" w:rsidRPr="765D5CE1">
        <w:rPr>
          <w:rFonts w:ascii="Arial" w:hAnsi="Arial" w:cs="Arial"/>
          <w:color w:val="000000" w:themeColor="text1"/>
          <w:sz w:val="20"/>
          <w:szCs w:val="20"/>
        </w:rPr>
        <w:t xml:space="preserve"> essais de couleurs vous sont demandés</w:t>
      </w:r>
      <w:r w:rsidR="15EB8669" w:rsidRPr="765D5CE1">
        <w:rPr>
          <w:rFonts w:ascii="Arial" w:hAnsi="Arial" w:cs="Arial"/>
          <w:color w:val="000000" w:themeColor="text1"/>
          <w:sz w:val="20"/>
          <w:szCs w:val="20"/>
        </w:rPr>
        <w:t xml:space="preserve"> afin de créer un nuancier à présenter au chef costumier.</w:t>
      </w:r>
    </w:p>
    <w:p w14:paraId="68B78F9E" w14:textId="77777777" w:rsidR="00717995" w:rsidRDefault="00717995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7C72A0" w14:textId="03F14496" w:rsidR="00E54A2E" w:rsidRDefault="00E54A2E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Au cours de la</w:t>
      </w:r>
      <w:r w:rsidR="009C1F7A">
        <w:rPr>
          <w:rFonts w:ascii="Arial" w:hAnsi="Arial" w:cs="Arial"/>
          <w:color w:val="000000"/>
          <w:sz w:val="20"/>
          <w:szCs w:val="20"/>
        </w:rPr>
        <w:t xml:space="preserve"> séance, chaque groupe réalise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une teinture dans une situation différente afin de comparer les résultats de différents protocoles expérimentaux.</w:t>
      </w:r>
    </w:p>
    <w:p w14:paraId="1526DAB9" w14:textId="77777777" w:rsidR="007C23AE" w:rsidRDefault="007C23AE" w:rsidP="0012799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E70B205" w14:textId="7BB88146" w:rsidR="000C4B11" w:rsidRPr="00B63C1C" w:rsidRDefault="000C4B11" w:rsidP="007C23AE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765D5CE1">
        <w:rPr>
          <w:rFonts w:ascii="Arial" w:hAnsi="Arial" w:cs="Arial"/>
          <w:color w:val="000000" w:themeColor="text1"/>
          <w:sz w:val="20"/>
          <w:szCs w:val="20"/>
        </w:rPr>
        <w:t xml:space="preserve">&gt; </w:t>
      </w:r>
      <w:r w:rsidR="00B63C1C">
        <w:rPr>
          <w:rFonts w:ascii="Arial" w:hAnsi="Arial" w:cs="Arial"/>
          <w:color w:val="000000" w:themeColor="text1"/>
          <w:sz w:val="20"/>
          <w:szCs w:val="20"/>
        </w:rPr>
        <w:t xml:space="preserve">En teinture naturelle, des sels métalliques appelés mordants sont généralement utilisés. </w:t>
      </w:r>
      <w:r w:rsidRPr="765D5CE1">
        <w:rPr>
          <w:rFonts w:ascii="Arial" w:hAnsi="Arial" w:cs="Arial"/>
          <w:color w:val="000000" w:themeColor="text1"/>
          <w:sz w:val="20"/>
          <w:szCs w:val="20"/>
        </w:rPr>
        <w:t>Deux mordants différents sont également testés, soit le sulfate d’aluminium (</w:t>
      </w:r>
      <w:r w:rsidRPr="765D5CE1">
        <w:rPr>
          <w:rFonts w:ascii="Arial" w:hAnsi="Arial" w:cs="Arial"/>
          <w:b/>
          <w:bCs/>
          <w:color w:val="000000" w:themeColor="text1"/>
          <w:sz w:val="20"/>
          <w:szCs w:val="20"/>
        </w:rPr>
        <w:t>mordant 1</w:t>
      </w:r>
      <w:r w:rsidRPr="765D5CE1">
        <w:rPr>
          <w:rFonts w:ascii="Arial" w:hAnsi="Arial" w:cs="Arial"/>
          <w:color w:val="000000" w:themeColor="text1"/>
          <w:sz w:val="20"/>
          <w:szCs w:val="20"/>
        </w:rPr>
        <w:t xml:space="preserve">), soit </w:t>
      </w:r>
      <w:r w:rsidR="009C1F7A" w:rsidRPr="765D5CE1">
        <w:rPr>
          <w:rFonts w:ascii="Arial" w:hAnsi="Arial" w:cs="Arial"/>
          <w:color w:val="000000" w:themeColor="text1"/>
          <w:sz w:val="20"/>
          <w:szCs w:val="20"/>
        </w:rPr>
        <w:t>l’</w:t>
      </w:r>
      <w:r w:rsidRPr="765D5CE1">
        <w:rPr>
          <w:rFonts w:ascii="Arial" w:hAnsi="Arial" w:cs="Arial"/>
          <w:color w:val="000000" w:themeColor="text1"/>
          <w:sz w:val="20"/>
          <w:szCs w:val="20"/>
        </w:rPr>
        <w:t>acétate d’aluminium (</w:t>
      </w:r>
      <w:r w:rsidRPr="765D5CE1">
        <w:rPr>
          <w:rFonts w:ascii="Arial" w:hAnsi="Arial" w:cs="Arial"/>
          <w:b/>
          <w:bCs/>
          <w:color w:val="000000" w:themeColor="text1"/>
          <w:sz w:val="20"/>
          <w:szCs w:val="20"/>
        </w:rPr>
        <w:t>mordant 2</w:t>
      </w:r>
      <w:r w:rsidRPr="765D5CE1">
        <w:rPr>
          <w:rFonts w:ascii="Arial" w:hAnsi="Arial" w:cs="Arial"/>
          <w:color w:val="000000" w:themeColor="text1"/>
          <w:sz w:val="20"/>
          <w:szCs w:val="20"/>
        </w:rPr>
        <w:t>) précédé d’un tannage (noix de galle). Nous comparerons l’effet des deux mordants par rapport aux t</w:t>
      </w:r>
      <w:r w:rsidR="009C1F7A" w:rsidRPr="765D5CE1">
        <w:rPr>
          <w:rFonts w:ascii="Arial" w:hAnsi="Arial" w:cs="Arial"/>
          <w:color w:val="000000" w:themeColor="text1"/>
          <w:sz w:val="20"/>
          <w:szCs w:val="20"/>
        </w:rPr>
        <w:t>eintures obtenues sans mordant.</w:t>
      </w:r>
      <w:r w:rsidR="00FA2BF9" w:rsidRPr="765D5CE1">
        <w:rPr>
          <w:rFonts w:ascii="Arial" w:hAnsi="Arial" w:cs="Arial"/>
          <w:color w:val="000000" w:themeColor="text1"/>
          <w:sz w:val="20"/>
          <w:szCs w:val="20"/>
        </w:rPr>
        <w:t xml:space="preserve"> Pour certains groupes, les tissus sont préalablement mordancés, pour les autres groupes les tissus sont bruts.</w:t>
      </w:r>
    </w:p>
    <w:p w14:paraId="54F7FDAF" w14:textId="77777777" w:rsidR="009C1F7A" w:rsidRDefault="009C1F7A" w:rsidP="009C1F7A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MORDANTS :</w:t>
      </w:r>
    </w:p>
    <w:p w14:paraId="1DC3B57C" w14:textId="781612BC" w:rsidR="009C1F7A" w:rsidRDefault="009C1F7A" w:rsidP="009C1F7A">
      <w:pPr>
        <w:jc w:val="both"/>
        <w:rPr>
          <w:rFonts w:ascii="Arial" w:eastAsia="Times New Roman" w:hAnsi="Arial" w:cs="Arial"/>
          <w:sz w:val="20"/>
          <w:szCs w:val="20"/>
        </w:rPr>
      </w:pPr>
      <w:r w:rsidRPr="009C1F7A">
        <w:rPr>
          <w:rFonts w:ascii="Arial" w:eastAsia="Times New Roman" w:hAnsi="Arial" w:cs="Arial"/>
          <w:b/>
          <w:sz w:val="20"/>
          <w:szCs w:val="20"/>
        </w:rPr>
        <w:t>Mordant 1</w:t>
      </w:r>
      <w:r>
        <w:rPr>
          <w:rFonts w:ascii="Arial" w:eastAsia="Times New Roman" w:hAnsi="Arial" w:cs="Arial"/>
          <w:sz w:val="20"/>
          <w:szCs w:val="20"/>
        </w:rPr>
        <w:t xml:space="preserve"> = sulfate d’aluminium (7 % de la masse de tissu) pour fibres animales (laine, soie).</w:t>
      </w:r>
    </w:p>
    <w:p w14:paraId="533AD037" w14:textId="6E906284" w:rsidR="009C1F7A" w:rsidRDefault="009C1F7A" w:rsidP="009C1F7A">
      <w:pPr>
        <w:jc w:val="both"/>
        <w:rPr>
          <w:rFonts w:ascii="Arial" w:eastAsia="Times New Roman" w:hAnsi="Arial" w:cs="Arial"/>
          <w:sz w:val="20"/>
          <w:szCs w:val="20"/>
        </w:rPr>
      </w:pPr>
      <w:r w:rsidRPr="009C1F7A">
        <w:rPr>
          <w:rFonts w:ascii="Arial" w:eastAsia="Times New Roman" w:hAnsi="Arial" w:cs="Arial"/>
          <w:b/>
          <w:sz w:val="20"/>
          <w:szCs w:val="20"/>
        </w:rPr>
        <w:t>Mordant 2</w:t>
      </w:r>
      <w:r>
        <w:rPr>
          <w:rFonts w:ascii="Arial" w:eastAsia="Times New Roman" w:hAnsi="Arial" w:cs="Arial"/>
          <w:sz w:val="20"/>
          <w:szCs w:val="20"/>
        </w:rPr>
        <w:t xml:space="preserve"> = noix de galle (10 % de la masse de tissu) puis acétate d’aluminium (10 %) pour les fibres végétales</w:t>
      </w:r>
      <w:r w:rsidR="00F7026F">
        <w:rPr>
          <w:rFonts w:ascii="Arial" w:eastAsia="Times New Roman" w:hAnsi="Arial" w:cs="Arial"/>
          <w:sz w:val="20"/>
          <w:szCs w:val="20"/>
        </w:rPr>
        <w:t xml:space="preserve"> (coton, lin)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1D9BB73" w14:textId="77777777" w:rsidR="009C1F7A" w:rsidRDefault="009C1F7A" w:rsidP="009C1F7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8A32987" w14:textId="78D70643" w:rsidR="00AE4505" w:rsidRPr="00645346" w:rsidRDefault="00761F86" w:rsidP="00645346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6CB4B433">
        <w:rPr>
          <w:rFonts w:ascii="Arial" w:hAnsi="Arial" w:cs="Arial"/>
          <w:color w:val="000000" w:themeColor="text1"/>
          <w:sz w:val="20"/>
          <w:szCs w:val="20"/>
        </w:rPr>
        <w:t xml:space="preserve">&gt; Deux autres mordants (sulfate </w:t>
      </w:r>
      <w:r w:rsidR="009C1F7A" w:rsidRPr="6CB4B433">
        <w:rPr>
          <w:rFonts w:ascii="Arial" w:hAnsi="Arial" w:cs="Arial"/>
          <w:color w:val="000000" w:themeColor="text1"/>
          <w:sz w:val="20"/>
          <w:szCs w:val="20"/>
        </w:rPr>
        <w:t>de fer et sulfate de cuivre) s</w:t>
      </w:r>
      <w:r w:rsidRPr="6CB4B433">
        <w:rPr>
          <w:rFonts w:ascii="Arial" w:hAnsi="Arial" w:cs="Arial"/>
          <w:color w:val="000000" w:themeColor="text1"/>
          <w:sz w:val="20"/>
          <w:szCs w:val="20"/>
        </w:rPr>
        <w:t>ont utilisés après teinture pour réaliser un nuançage.</w:t>
      </w:r>
      <w:r w:rsidR="00AE4505">
        <w:rPr>
          <w:rFonts w:ascii="Arial" w:eastAsia="Times New Roman" w:hAnsi="Arial" w:cs="Arial"/>
          <w:sz w:val="20"/>
          <w:szCs w:val="20"/>
        </w:rPr>
        <w:br w:type="page"/>
      </w:r>
    </w:p>
    <w:p w14:paraId="5C1E3B16" w14:textId="450D84EC" w:rsidR="00595CF1" w:rsidRDefault="00AE4505" w:rsidP="00AC00BA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F0175" wp14:editId="1FD52BD6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057900" cy="2857500"/>
                <wp:effectExtent l="0" t="0" r="381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85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F7C58" w14:textId="611504B8" w:rsidR="006504B4" w:rsidRPr="006504B4" w:rsidRDefault="006504B4" w:rsidP="006504B4">
                            <w:pPr>
                              <w:rPr>
                                <w:rFonts w:ascii="Arial" w:eastAsia="Times New Roman" w:hAnsi="Arial" w:cs="Arial"/>
                                <w:b/>
                                <w:u w:val="single"/>
                              </w:rPr>
                            </w:pPr>
                            <w:r w:rsidRPr="006504B4">
                              <w:rPr>
                                <w:rFonts w:ascii="Arial" w:eastAsia="Times New Roman" w:hAnsi="Arial" w:cs="Arial"/>
                                <w:b/>
                                <w:u w:val="single"/>
                              </w:rPr>
                              <w:t>Document 1 : répartition des colorants, tissus et mordants.</w:t>
                            </w:r>
                          </w:p>
                          <w:p w14:paraId="6A768D3B" w14:textId="77777777" w:rsidR="006504B4" w:rsidRDefault="006504B4" w:rsidP="006504B4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4CC9F" w14:textId="24F1C6DD" w:rsidR="006504B4" w:rsidRDefault="006504B4" w:rsidP="006504B4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L’ensemble des groupes réalise les teintures suivantes :</w:t>
                            </w:r>
                          </w:p>
                          <w:p w14:paraId="6E8D23C8" w14:textId="5CFF2E13" w:rsidR="006504B4" w:rsidRDefault="006504B4" w:rsidP="006504B4"/>
                          <w:tbl>
                            <w:tblPr>
                              <w:tblStyle w:val="Grilledutableau"/>
                              <w:tblW w:w="0" w:type="auto"/>
                              <w:tblInd w:w="166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5"/>
                              <w:gridCol w:w="1134"/>
                              <w:gridCol w:w="2268"/>
                              <w:gridCol w:w="1134"/>
                              <w:gridCol w:w="1418"/>
                            </w:tblGrid>
                            <w:tr w:rsidR="006504B4" w14:paraId="25F62F59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F5AD589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ABEF675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colorant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B01D2EC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tissus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005A191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mordant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3141F01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nuançage</w:t>
                                  </w:r>
                                </w:p>
                              </w:tc>
                            </w:tr>
                            <w:tr w:rsidR="006504B4" w14:paraId="57495948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08335D5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74B517AC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garance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625A25E2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76C2771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B31F9CF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  <w:tr w:rsidR="006504B4" w14:paraId="0F25C7E8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3F30C41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E29DF13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réséda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75F9DFC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A3CD4B1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AB865C9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  <w:tr w:rsidR="006504B4" w14:paraId="1B505CAB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772DABC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C3E34C4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cachou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097B0E36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0DCDA46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Oui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3AE9329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  <w:tr w:rsidR="006504B4" w14:paraId="2732E4EB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74FFDE9D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170C2CB7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garance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491C2FBD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9603588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AF2945F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  <w:tr w:rsidR="006504B4" w14:paraId="446350D0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6684CE21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0FE4C220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réséda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55F7FBF2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5896734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3490C23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  <w:tr w:rsidR="006504B4" w14:paraId="085E802F" w14:textId="77777777" w:rsidTr="006504B4">
                              <w:trPr>
                                <w:trHeight w:val="454"/>
                              </w:trPr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 w14:paraId="31201AF3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groupe 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7B69885" w14:textId="77777777" w:rsidR="006504B4" w:rsidRPr="00374480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74480">
                                    <w:rPr>
                                      <w:rFonts w:ascii="Arial" w:hAnsi="Arial" w:cs="Arial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cachou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14:paraId="730601A7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Laine, soie, coton, lin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87A4D9E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  <w:t>Non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7007A3F" w14:textId="77777777" w:rsidR="006504B4" w:rsidRDefault="006504B4" w:rsidP="006504B4">
                                  <w:pPr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54A2E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fer et cuivre</w:t>
                                  </w:r>
                                </w:p>
                              </w:tc>
                            </w:tr>
                          </w:tbl>
                          <w:p w14:paraId="44976718" w14:textId="77777777" w:rsidR="006504B4" w:rsidRDefault="006504B4" w:rsidP="00650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F0175" id="Zone de texte 2" o:spid="_x0000_s1027" type="#_x0000_t202" style="position:absolute;left:0;text-align:left;margin-left:9pt;margin-top:0;width:477pt;height:2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" filled="f" strokecolor="black [3213]">
                <v:textbox>
                  <w:txbxContent>
                    <w:p w14:paraId="4FFF7C58" w14:textId="611504B8" w:rsidR="006504B4" w:rsidRPr="006504B4" w:rsidRDefault="006504B4" w:rsidP="006504B4">
                      <w:pPr>
                        <w:rPr>
                          <w:rFonts w:ascii="Arial" w:eastAsia="Times New Roman" w:hAnsi="Arial" w:cs="Arial"/>
                          <w:b/>
                          <w:u w:val="single"/>
                        </w:rPr>
                      </w:pPr>
                      <w:r w:rsidRPr="006504B4">
                        <w:rPr>
                          <w:rFonts w:ascii="Arial" w:eastAsia="Times New Roman" w:hAnsi="Arial" w:cs="Arial"/>
                          <w:b/>
                          <w:u w:val="single"/>
                        </w:rPr>
                        <w:t>Document 1 : répartition des colorants, tissus et mordants.</w:t>
                      </w:r>
                    </w:p>
                    <w:p w14:paraId="6A768D3B" w14:textId="77777777" w:rsidR="006504B4" w:rsidRDefault="006504B4" w:rsidP="006504B4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014CC9F" w14:textId="24F1C6DD" w:rsidR="006504B4" w:rsidRDefault="006504B4" w:rsidP="006504B4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L’ensemble des groupes réalise les teintures suivantes :</w:t>
                      </w:r>
                    </w:p>
                    <w:p w14:paraId="6E8D23C8" w14:textId="5CFF2E13" w:rsidR="006504B4" w:rsidRDefault="006504B4" w:rsidP="006504B4"/>
                    <w:tbl>
                      <w:tblPr>
                        <w:tblStyle w:val="Grilledutableau"/>
                        <w:tblW w:w="0" w:type="auto"/>
                        <w:tblInd w:w="166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5"/>
                        <w:gridCol w:w="1134"/>
                        <w:gridCol w:w="2268"/>
                        <w:gridCol w:w="1134"/>
                        <w:gridCol w:w="1418"/>
                      </w:tblGrid>
                      <w:tr w:rsidR="006504B4" w14:paraId="25F62F59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7F5AD589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ABEF675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colorant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B01D2EC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tissus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005A191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mordant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3141F01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  <w:t>nuançage</w:t>
                            </w:r>
                          </w:p>
                        </w:tc>
                      </w:tr>
                      <w:tr w:rsidR="006504B4" w14:paraId="57495948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708335D5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1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74B517AC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garance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25A25E2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76C2771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B31F9CF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  <w:tr w:rsidR="006504B4" w14:paraId="0F25C7E8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33F30C41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2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E29DF13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réséda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75F9DFC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A3CD4B1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AB865C9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  <w:tr w:rsidR="006504B4" w14:paraId="1B505CAB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3772DABC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3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C3E34C4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cachou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97B0E36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0DCDA46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3AE9329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  <w:tr w:rsidR="006504B4" w14:paraId="2732E4EB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74FFDE9D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4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170C2CB7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garance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91C2FBD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59603588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AF2945F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  <w:tr w:rsidR="006504B4" w14:paraId="446350D0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6684CE21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5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0FE4C220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réséda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55F7FBF2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5896734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3490C23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  <w:tr w:rsidR="006504B4" w14:paraId="085E802F" w14:textId="77777777" w:rsidTr="006504B4">
                        <w:trPr>
                          <w:trHeight w:val="454"/>
                        </w:trPr>
                        <w:tc>
                          <w:tcPr>
                            <w:tcW w:w="1275" w:type="dxa"/>
                            <w:vAlign w:val="center"/>
                          </w:tcPr>
                          <w:p w14:paraId="31201AF3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groupe 6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7B69885" w14:textId="77777777" w:rsidR="006504B4" w:rsidRPr="00374480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374480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cachou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730601A7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Laine, soie, coton, lin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87A4D9E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7007A3F" w14:textId="77777777" w:rsidR="006504B4" w:rsidRDefault="006504B4" w:rsidP="006504B4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 w:rsidRPr="00E54A2E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 et cuivre</w:t>
                            </w:r>
                          </w:p>
                        </w:tc>
                      </w:tr>
                    </w:tbl>
                    <w:p w14:paraId="44976718" w14:textId="77777777" w:rsidR="006504B4" w:rsidRDefault="006504B4" w:rsidP="006504B4"/>
                  </w:txbxContent>
                </v:textbox>
                <w10:wrap type="square"/>
              </v:shape>
            </w:pict>
          </mc:Fallback>
        </mc:AlternateContent>
      </w:r>
    </w:p>
    <w:p w14:paraId="2460DF5A" w14:textId="0FE8681B" w:rsidR="765D5CE1" w:rsidRDefault="765D5CE1" w:rsidP="765D5CE1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EF92D79" w14:textId="77777777" w:rsidR="00B63C1C" w:rsidRDefault="00B63C1C" w:rsidP="005E00D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8287DA" w14:textId="77777777" w:rsidR="00AE4505" w:rsidRDefault="00AE4505" w:rsidP="005E00D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0445F33" w14:textId="2073365C" w:rsidR="00B63C1C" w:rsidRDefault="00B63C1C" w:rsidP="005E00D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TRAVAIL À FAIRE</w:t>
      </w:r>
    </w:p>
    <w:p w14:paraId="0A0522A3" w14:textId="77777777" w:rsidR="00B63C1C" w:rsidRDefault="00B63C1C" w:rsidP="005E00D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0E8B7B" w14:textId="660E157B" w:rsidR="00B63C1C" w:rsidRDefault="00B63C1C" w:rsidP="005E00D3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63C1C">
        <w:rPr>
          <w:rFonts w:ascii="Arial" w:hAnsi="Arial" w:cs="Arial"/>
          <w:bCs/>
          <w:color w:val="000000" w:themeColor="text1"/>
          <w:sz w:val="20"/>
          <w:szCs w:val="20"/>
        </w:rPr>
        <w:t xml:space="preserve">Réaliser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les teintures sur quatre tissus naturels en suivant le protocole ci-dessous.</w:t>
      </w:r>
    </w:p>
    <w:p w14:paraId="16AC2B84" w14:textId="77777777" w:rsidR="00B63C1C" w:rsidRPr="00B63C1C" w:rsidRDefault="00B63C1C" w:rsidP="005E00D3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4EB4B90" w14:textId="77777777" w:rsidR="005E00D3" w:rsidRPr="00F7026F" w:rsidRDefault="005E00D3" w:rsidP="005E00D3">
      <w:pPr>
        <w:jc w:val="both"/>
        <w:rPr>
          <w:rFonts w:ascii="Arial" w:hAnsi="Arial" w:cs="Arial"/>
          <w:sz w:val="28"/>
          <w:szCs w:val="28"/>
        </w:rPr>
      </w:pPr>
      <w:r w:rsidRPr="765D5CE1">
        <w:rPr>
          <w:rFonts w:ascii="Arial" w:hAnsi="Arial" w:cs="Arial"/>
          <w:b/>
          <w:bCs/>
          <w:color w:val="000000" w:themeColor="text1"/>
          <w:sz w:val="28"/>
          <w:szCs w:val="28"/>
        </w:rPr>
        <w:t>Protocole pour la teinture naturelle</w:t>
      </w:r>
    </w:p>
    <w:p w14:paraId="3E974792" w14:textId="77777777" w:rsidR="00F7026F" w:rsidRDefault="00F7026F" w:rsidP="001A707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EC67A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1/ Peser le tissu et noter sa masse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7ED11720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2/ P</w:t>
      </w:r>
      <w:r w:rsidRPr="00E54A2E">
        <w:rPr>
          <w:rFonts w:ascii="Arial" w:hAnsi="Arial" w:cs="Arial"/>
          <w:color w:val="000000"/>
          <w:sz w:val="20"/>
          <w:szCs w:val="20"/>
        </w:rPr>
        <w:t>eser le colorant (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E54A2E">
        <w:rPr>
          <w:rFonts w:ascii="Arial" w:hAnsi="Arial" w:cs="Arial"/>
          <w:color w:val="000000"/>
          <w:sz w:val="20"/>
          <w:szCs w:val="20"/>
        </w:rPr>
        <w:t>0 % de la masse du tissu</w:t>
      </w:r>
      <w:r>
        <w:rPr>
          <w:rFonts w:ascii="Arial" w:hAnsi="Arial" w:cs="Arial"/>
          <w:color w:val="000000"/>
          <w:sz w:val="20"/>
          <w:szCs w:val="20"/>
        </w:rPr>
        <w:t xml:space="preserve"> sec</w:t>
      </w:r>
      <w:r w:rsidRPr="00E54A2E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6711A8A" w14:textId="77777777" w:rsidR="005E00D3" w:rsidRDefault="005E00D3" w:rsidP="005E00D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3/ Remplir à moitié le récipient (marmite) d’eau légèremen</w:t>
      </w:r>
      <w:r>
        <w:rPr>
          <w:rFonts w:ascii="Arial" w:hAnsi="Arial" w:cs="Arial"/>
          <w:color w:val="000000"/>
          <w:sz w:val="20"/>
          <w:szCs w:val="20"/>
        </w:rPr>
        <w:t>t tiède (aide à la dissolution).</w:t>
      </w:r>
    </w:p>
    <w:p w14:paraId="2C13F9F9" w14:textId="77777777" w:rsidR="005E00D3" w:rsidRPr="001A7078" w:rsidRDefault="005E00D3" w:rsidP="001A707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erser </w:t>
      </w:r>
      <w:r>
        <w:rPr>
          <w:rFonts w:ascii="Arial" w:hAnsi="Arial" w:cs="Arial"/>
          <w:color w:val="000000"/>
          <w:sz w:val="20"/>
          <w:szCs w:val="20"/>
        </w:rPr>
        <w:t xml:space="preserve">le </w:t>
      </w:r>
      <w:r w:rsidRPr="00E54A2E">
        <w:rPr>
          <w:rFonts w:ascii="Arial" w:hAnsi="Arial" w:cs="Arial"/>
          <w:color w:val="000000"/>
          <w:sz w:val="20"/>
          <w:szCs w:val="20"/>
        </w:rPr>
        <w:t>colorant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Bien remuer pour le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dissoudre (tout grain solide peut créer une tache).</w:t>
      </w:r>
    </w:p>
    <w:p w14:paraId="15699722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4/ Mouiller les tissus à l’eau claire.</w:t>
      </w:r>
    </w:p>
    <w:p w14:paraId="0ED7A662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5/ Immerger les tissus sans les plier et sans qu’ils touchent le</w:t>
      </w:r>
      <w:r>
        <w:rPr>
          <w:rFonts w:ascii="Arial" w:hAnsi="Arial" w:cs="Arial"/>
          <w:color w:val="000000"/>
          <w:sz w:val="20"/>
          <w:szCs w:val="20"/>
        </w:rPr>
        <w:t xml:space="preserve"> fond (sinon, risque de taches)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et noter l’heure.</w:t>
      </w:r>
    </w:p>
    <w:p w14:paraId="0216A578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6/ Faire chauffer doucement, le bain de teinture doit passer de 30 à 80 °C en 20 minutes. Sortir et déplier régulièrement les tissus et les replonger.</w:t>
      </w:r>
    </w:p>
    <w:p w14:paraId="39D691FC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7/ Maintenir pendant 1 heure la température à 80°C (ne pas dépasser cette température). Continuer à agiter régulièrement les tissus.</w:t>
      </w:r>
    </w:p>
    <w:p w14:paraId="77AB3C86" w14:textId="77777777" w:rsidR="005E00D3" w:rsidRDefault="005E00D3" w:rsidP="001A7078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8/ Sortir les 4 morceaux de tissu</w:t>
      </w:r>
      <w:r>
        <w:rPr>
          <w:rFonts w:ascii="Arial" w:hAnsi="Arial" w:cs="Arial"/>
          <w:color w:val="000000"/>
          <w:sz w:val="20"/>
          <w:szCs w:val="20"/>
        </w:rPr>
        <w:t>s. Les couper en 3 parts égales, l’une ne sera pas nuancée, une autre sera nuancée au fer et la dernière sera nuancée au cuivre.</w:t>
      </w:r>
    </w:p>
    <w:p w14:paraId="7F3DD890" w14:textId="77777777" w:rsidR="005E00D3" w:rsidRDefault="005E00D3" w:rsidP="005E00D3">
      <w:pPr>
        <w:jc w:val="both"/>
        <w:rPr>
          <w:rFonts w:ascii="Arial" w:hAnsi="Arial" w:cs="Arial"/>
          <w:sz w:val="20"/>
          <w:szCs w:val="20"/>
        </w:rPr>
      </w:pPr>
    </w:p>
    <w:p w14:paraId="02A9FE22" w14:textId="77777777" w:rsidR="005E00D3" w:rsidRPr="00E54A2E" w:rsidRDefault="005E00D3" w:rsidP="005E00D3">
      <w:pPr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9/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54A2E">
        <w:rPr>
          <w:rFonts w:ascii="Arial" w:hAnsi="Arial" w:cs="Arial"/>
          <w:color w:val="000000"/>
          <w:sz w:val="20"/>
          <w:szCs w:val="20"/>
        </w:rPr>
        <w:t>Nuançage</w:t>
      </w:r>
    </w:p>
    <w:p w14:paraId="4E870E88" w14:textId="77777777" w:rsidR="005E00D3" w:rsidRDefault="005E00D3" w:rsidP="005E00D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&gt; Verser le bain de teinture dans deux béchers.</w:t>
      </w:r>
    </w:p>
    <w:p w14:paraId="2E454962" w14:textId="77777777" w:rsidR="005E00D3" w:rsidRDefault="005E00D3" w:rsidP="005E00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&gt; Peser le </w:t>
      </w:r>
      <w:r w:rsidRPr="00643F12">
        <w:rPr>
          <w:rFonts w:ascii="Arial" w:hAnsi="Arial" w:cs="Arial"/>
          <w:b/>
          <w:sz w:val="20"/>
          <w:szCs w:val="20"/>
        </w:rPr>
        <w:t>sulfate de fer</w:t>
      </w:r>
      <w:r>
        <w:rPr>
          <w:rFonts w:ascii="Arial" w:hAnsi="Arial" w:cs="Arial"/>
          <w:sz w:val="20"/>
          <w:szCs w:val="20"/>
        </w:rPr>
        <w:t xml:space="preserve"> (</w:t>
      </w:r>
      <w:r w:rsidRPr="00643F12">
        <w:rPr>
          <w:rFonts w:ascii="Arial" w:hAnsi="Arial" w:cs="Arial"/>
          <w:b/>
          <w:sz w:val="20"/>
          <w:szCs w:val="20"/>
        </w:rPr>
        <w:t>5 %</w:t>
      </w:r>
      <w:r>
        <w:rPr>
          <w:rFonts w:ascii="Arial" w:hAnsi="Arial" w:cs="Arial"/>
          <w:sz w:val="20"/>
          <w:szCs w:val="20"/>
        </w:rPr>
        <w:t xml:space="preserve"> de la masse de tissu sec). Les tissus étant séparés en trois parts égales, penser à diviser par 3 la masse initiale de tissu.</w:t>
      </w:r>
    </w:p>
    <w:p w14:paraId="331CF424" w14:textId="77777777" w:rsidR="005E00D3" w:rsidRDefault="005E00D3" w:rsidP="005E00D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&gt; Peser le </w:t>
      </w:r>
      <w:r w:rsidRPr="00643F12">
        <w:rPr>
          <w:rFonts w:ascii="Arial" w:hAnsi="Arial" w:cs="Arial"/>
          <w:b/>
          <w:sz w:val="20"/>
          <w:szCs w:val="20"/>
        </w:rPr>
        <w:t>sulfate de cuivre</w:t>
      </w:r>
      <w:r>
        <w:rPr>
          <w:rFonts w:ascii="Arial" w:hAnsi="Arial" w:cs="Arial"/>
          <w:sz w:val="20"/>
          <w:szCs w:val="20"/>
        </w:rPr>
        <w:t xml:space="preserve"> (</w:t>
      </w:r>
      <w:r w:rsidRPr="00643F12">
        <w:rPr>
          <w:rFonts w:ascii="Arial" w:hAnsi="Arial" w:cs="Arial"/>
          <w:b/>
          <w:sz w:val="20"/>
          <w:szCs w:val="20"/>
        </w:rPr>
        <w:t>10 %</w:t>
      </w:r>
      <w:r>
        <w:rPr>
          <w:rFonts w:ascii="Arial" w:hAnsi="Arial" w:cs="Arial"/>
          <w:sz w:val="20"/>
          <w:szCs w:val="20"/>
        </w:rPr>
        <w:t xml:space="preserve"> de la masse de tissu sec). Les tissus étant séparés en trois parts égales, penser à diviser par 3 la masse initiale de tissu.</w:t>
      </w:r>
    </w:p>
    <w:p w14:paraId="78CEE41D" w14:textId="77777777" w:rsidR="005E00D3" w:rsidRPr="00E54A2E" w:rsidRDefault="005E00D3" w:rsidP="005E00D3">
      <w:pPr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&gt; Dans le premier verser le sulfate de fer. Remuer pour dissoudre.</w:t>
      </w:r>
    </w:p>
    <w:p w14:paraId="341220FA" w14:textId="77777777" w:rsidR="005E00D3" w:rsidRPr="00E54A2E" w:rsidRDefault="005E00D3" w:rsidP="005E00D3">
      <w:pPr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&gt; Dans le second bécher, verser le sulfate de cuivre. Remuer pour dissoudre.</w:t>
      </w:r>
    </w:p>
    <w:p w14:paraId="3687D4C9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&gt; Immerger un morceau de chaque tissu dans chaque bécher. Remuer régulièrement pendant 10 minutes, sans chauffer.</w:t>
      </w:r>
    </w:p>
    <w:p w14:paraId="13FB052E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54A2E">
        <w:rPr>
          <w:rFonts w:ascii="Arial" w:hAnsi="Arial" w:cs="Arial"/>
          <w:color w:val="000000"/>
          <w:sz w:val="20"/>
          <w:szCs w:val="20"/>
        </w:rPr>
        <w:t>10/ Pendant ce temps, rincer à l’eau tiède les tissus qui ne sont pas nuancés jusqu’à ce qu’ils ne dégorgent plus. Les poser sur du papier buvard et noter à côté le nom du tissu, celui du mordant, du colorant.</w:t>
      </w:r>
    </w:p>
    <w:p w14:paraId="2002673E" w14:textId="77777777" w:rsidR="005E00D3" w:rsidRPr="00E54A2E" w:rsidRDefault="005E00D3" w:rsidP="001A707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11/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Procéder de même pour les tissus nuancés en </w:t>
      </w:r>
      <w:r>
        <w:rPr>
          <w:rFonts w:ascii="Arial" w:hAnsi="Arial" w:cs="Arial"/>
          <w:color w:val="000000"/>
          <w:sz w:val="20"/>
          <w:szCs w:val="20"/>
        </w:rPr>
        <w:t>prenant</w:t>
      </w:r>
      <w:r w:rsidRPr="00E54A2E">
        <w:rPr>
          <w:rFonts w:ascii="Arial" w:hAnsi="Arial" w:cs="Arial"/>
          <w:color w:val="000000"/>
          <w:sz w:val="20"/>
          <w:szCs w:val="20"/>
        </w:rPr>
        <w:t xml:space="preserve"> garde à ne pas mélanger ceux nuancés au fer et ceux nuancés au cuivre.</w:t>
      </w:r>
    </w:p>
    <w:p w14:paraId="173F6B7A" w14:textId="77777777" w:rsidR="005E00D3" w:rsidRPr="00E54A2E" w:rsidRDefault="005E00D3" w:rsidP="005E00D3">
      <w:pPr>
        <w:pBdr>
          <w:bottom w:val="single" w:sz="4" w:space="1" w:color="auto"/>
        </w:pBdr>
        <w:ind w:left="2410" w:right="2551"/>
        <w:jc w:val="both"/>
        <w:rPr>
          <w:rFonts w:ascii="Arial" w:hAnsi="Arial" w:cs="Arial"/>
          <w:sz w:val="20"/>
          <w:szCs w:val="20"/>
        </w:rPr>
      </w:pPr>
    </w:p>
    <w:p w14:paraId="19198AB2" w14:textId="77777777" w:rsidR="005E00D3" w:rsidRDefault="005E00D3" w:rsidP="005E00D3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B718F68" w14:textId="77777777" w:rsidR="00F7026F" w:rsidRDefault="00F7026F" w:rsidP="005E00D3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801B5A5" w14:textId="6C3874D7" w:rsidR="001A7078" w:rsidRPr="00F7026F" w:rsidRDefault="00F7026F" w:rsidP="006504B4">
      <w:pPr>
        <w:rPr>
          <w:rFonts w:ascii="Arial" w:hAnsi="Arial" w:cs="Arial"/>
          <w:b/>
          <w:color w:val="000000"/>
          <w:sz w:val="28"/>
          <w:szCs w:val="28"/>
        </w:rPr>
      </w:pPr>
      <w:r w:rsidRPr="00F7026F">
        <w:rPr>
          <w:rFonts w:ascii="Arial" w:hAnsi="Arial" w:cs="Arial"/>
          <w:b/>
          <w:color w:val="000000"/>
          <w:sz w:val="28"/>
          <w:szCs w:val="28"/>
        </w:rPr>
        <w:t>C</w:t>
      </w:r>
      <w:r w:rsidR="001A7078" w:rsidRPr="00F7026F">
        <w:rPr>
          <w:rFonts w:ascii="Arial" w:hAnsi="Arial" w:cs="Arial"/>
          <w:b/>
          <w:color w:val="000000"/>
          <w:sz w:val="28"/>
          <w:szCs w:val="28"/>
        </w:rPr>
        <w:t xml:space="preserve">ompte-rendu </w:t>
      </w:r>
      <w:r w:rsidR="006504B4">
        <w:rPr>
          <w:rFonts w:ascii="Arial" w:hAnsi="Arial" w:cs="Arial"/>
          <w:b/>
          <w:color w:val="000000"/>
          <w:sz w:val="28"/>
          <w:szCs w:val="28"/>
        </w:rPr>
        <w:t>attend</w:t>
      </w:r>
      <w:r w:rsidRPr="00F7026F">
        <w:rPr>
          <w:rFonts w:ascii="Arial" w:hAnsi="Arial" w:cs="Arial"/>
          <w:b/>
          <w:color w:val="000000"/>
          <w:sz w:val="28"/>
          <w:szCs w:val="28"/>
        </w:rPr>
        <w:t>u</w:t>
      </w:r>
    </w:p>
    <w:p w14:paraId="4CE755B7" w14:textId="77777777" w:rsidR="006504B4" w:rsidRDefault="006504B4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E29FF8D" w14:textId="407C52AA" w:rsidR="001A7078" w:rsidRDefault="00463355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1/ </w:t>
      </w:r>
      <w:r w:rsidR="00F7026F">
        <w:rPr>
          <w:rFonts w:ascii="Arial" w:hAnsi="Arial" w:cs="Arial"/>
          <w:color w:val="000000"/>
          <w:sz w:val="20"/>
          <w:szCs w:val="20"/>
        </w:rPr>
        <w:t>C</w:t>
      </w:r>
      <w:r w:rsidR="00B63C1C">
        <w:rPr>
          <w:rFonts w:ascii="Arial" w:hAnsi="Arial" w:cs="Arial"/>
          <w:color w:val="000000"/>
          <w:sz w:val="20"/>
          <w:szCs w:val="20"/>
        </w:rPr>
        <w:t>ompléter</w:t>
      </w:r>
      <w:r w:rsidR="001A7078">
        <w:rPr>
          <w:rFonts w:ascii="Arial" w:hAnsi="Arial" w:cs="Arial"/>
          <w:color w:val="000000"/>
          <w:sz w:val="20"/>
          <w:szCs w:val="20"/>
        </w:rPr>
        <w:t xml:space="preserve"> le tableau ci-dessous.</w:t>
      </w:r>
    </w:p>
    <w:p w14:paraId="274F2361" w14:textId="72D64801" w:rsidR="00F7026F" w:rsidRDefault="00F7026F" w:rsidP="00F702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Rappel : deux mordants sont utilisés pour le nuançage, les tissus sont partagés en 3 parts égales.</w:t>
      </w:r>
    </w:p>
    <w:p w14:paraId="59C39063" w14:textId="77777777" w:rsidR="009D4225" w:rsidRDefault="009D4225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1417"/>
        <w:gridCol w:w="2410"/>
        <w:gridCol w:w="1559"/>
        <w:gridCol w:w="1701"/>
      </w:tblGrid>
      <w:tr w:rsidR="006F546D" w14:paraId="551F69D3" w14:textId="77777777" w:rsidTr="009D4225">
        <w:trPr>
          <w:trHeight w:val="1037"/>
        </w:trPr>
        <w:tc>
          <w:tcPr>
            <w:tcW w:w="2127" w:type="dxa"/>
            <w:vAlign w:val="center"/>
          </w:tcPr>
          <w:p w14:paraId="5233B245" w14:textId="2ED7214A" w:rsidR="001A7078" w:rsidRDefault="00F7026F" w:rsidP="00F702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Masse </w:t>
            </w:r>
            <w:r w:rsidR="006F546D">
              <w:rPr>
                <w:rFonts w:ascii="Arial" w:hAnsi="Arial" w:cs="Arial"/>
                <w:color w:val="000000"/>
                <w:sz w:val="20"/>
                <w:szCs w:val="20"/>
              </w:rPr>
              <w:t>des tissus secs à teindre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(Mt)</w:t>
            </w:r>
          </w:p>
        </w:tc>
        <w:tc>
          <w:tcPr>
            <w:tcW w:w="1417" w:type="dxa"/>
            <w:vAlign w:val="center"/>
          </w:tcPr>
          <w:p w14:paraId="244AD1EB" w14:textId="76D74F26" w:rsidR="001A7078" w:rsidRDefault="006F546D" w:rsidP="006F54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Masse de colorant</w:t>
            </w:r>
            <w:r w:rsidR="00F7026F">
              <w:rPr>
                <w:rFonts w:ascii="Arial" w:hAnsi="Arial" w:cs="Arial"/>
                <w:color w:val="000000"/>
                <w:sz w:val="20"/>
                <w:szCs w:val="20"/>
              </w:rPr>
              <w:t xml:space="preserve"> (Mc)</w:t>
            </w:r>
          </w:p>
        </w:tc>
        <w:tc>
          <w:tcPr>
            <w:tcW w:w="2410" w:type="dxa"/>
            <w:vAlign w:val="center"/>
          </w:tcPr>
          <w:p w14:paraId="6563D778" w14:textId="36202DA7" w:rsidR="001A7078" w:rsidRDefault="006F546D" w:rsidP="00F702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Masse des tissus secs à nuancer</w:t>
            </w:r>
            <w:r w:rsidR="00F7026F">
              <w:rPr>
                <w:rFonts w:ascii="Arial" w:hAnsi="Arial" w:cs="Arial"/>
                <w:color w:val="000000"/>
                <w:sz w:val="20"/>
                <w:szCs w:val="20"/>
              </w:rPr>
              <w:t xml:space="preserve"> (Mnuance)</w:t>
            </w:r>
          </w:p>
        </w:tc>
        <w:tc>
          <w:tcPr>
            <w:tcW w:w="1559" w:type="dxa"/>
            <w:vAlign w:val="center"/>
          </w:tcPr>
          <w:p w14:paraId="424E1227" w14:textId="0B842D72" w:rsidR="001A7078" w:rsidRDefault="006F546D" w:rsidP="006F54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Masse de sulfate de fer</w:t>
            </w:r>
            <w:r w:rsidR="00F7026F">
              <w:rPr>
                <w:rFonts w:ascii="Arial" w:hAnsi="Arial" w:cs="Arial"/>
                <w:sz w:val="20"/>
                <w:szCs w:val="20"/>
              </w:rPr>
              <w:t xml:space="preserve"> (Mfer)</w:t>
            </w:r>
          </w:p>
        </w:tc>
        <w:tc>
          <w:tcPr>
            <w:tcW w:w="1701" w:type="dxa"/>
            <w:vAlign w:val="center"/>
          </w:tcPr>
          <w:p w14:paraId="68D036B8" w14:textId="77777777" w:rsidR="001A7078" w:rsidRDefault="006F546D" w:rsidP="006F54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Masse de sulfate de cuivre</w:t>
            </w:r>
          </w:p>
          <w:p w14:paraId="481B29CD" w14:textId="16D0158D" w:rsidR="00F7026F" w:rsidRDefault="00F7026F" w:rsidP="006F546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(Mcuivre)</w:t>
            </w:r>
          </w:p>
        </w:tc>
      </w:tr>
      <w:tr w:rsidR="006F546D" w14:paraId="3ECF9342" w14:textId="77777777" w:rsidTr="009D4225">
        <w:trPr>
          <w:trHeight w:val="840"/>
        </w:trPr>
        <w:tc>
          <w:tcPr>
            <w:tcW w:w="2127" w:type="dxa"/>
          </w:tcPr>
          <w:p w14:paraId="312BA104" w14:textId="44163A3B" w:rsidR="001A7078" w:rsidRDefault="001A7078" w:rsidP="001A70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CD65D" w14:textId="77777777" w:rsidR="001A7078" w:rsidRDefault="001A7078" w:rsidP="001A70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A48ABAA" w14:textId="77777777" w:rsidR="001A7078" w:rsidRDefault="001A7078" w:rsidP="001A70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EE7898" w14:textId="77777777" w:rsidR="001A7078" w:rsidRDefault="001A7078" w:rsidP="001A70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51EE8" w14:textId="77777777" w:rsidR="001A7078" w:rsidRDefault="001A7078" w:rsidP="001A70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7ED638C" w14:textId="77777777" w:rsidR="001A7078" w:rsidRDefault="001A7078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600CEA" w14:textId="77777777" w:rsidR="00F7026F" w:rsidRDefault="00F7026F" w:rsidP="00F7026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Faire un schéma des différentes étapes d’une teinture naturelle.</w:t>
      </w:r>
    </w:p>
    <w:p w14:paraId="12837F13" w14:textId="3DC29E26" w:rsidR="006F546D" w:rsidRDefault="00B63C1C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Expliquer</w:t>
      </w:r>
      <w:r w:rsidR="006F546D">
        <w:rPr>
          <w:rFonts w:ascii="Arial" w:hAnsi="Arial" w:cs="Arial"/>
          <w:color w:val="000000"/>
          <w:sz w:val="20"/>
          <w:szCs w:val="20"/>
        </w:rPr>
        <w:t xml:space="preserve"> le rôle du mordant utilisé pour préparer le tissu ainsi que </w:t>
      </w:r>
      <w:r w:rsidR="006F546D">
        <w:rPr>
          <w:rFonts w:ascii="Helvetica" w:hAnsi="Helvetica" w:cs="Times New Roman"/>
          <w:color w:val="000000"/>
          <w:sz w:val="20"/>
          <w:szCs w:val="20"/>
        </w:rPr>
        <w:t>celui</w:t>
      </w:r>
      <w:r w:rsidR="006F546D" w:rsidRPr="0058377C">
        <w:rPr>
          <w:rFonts w:ascii="Helvetica" w:hAnsi="Helvetica" w:cs="Times New Roman"/>
          <w:color w:val="000000"/>
          <w:sz w:val="20"/>
          <w:szCs w:val="20"/>
        </w:rPr>
        <w:t xml:space="preserve"> du sulfate de cuivre et du sulfate de fer</w:t>
      </w:r>
      <w:r w:rsidR="006F546D">
        <w:rPr>
          <w:rFonts w:ascii="Helvetica" w:hAnsi="Helvetica" w:cs="Times New Roman"/>
          <w:color w:val="000000"/>
          <w:sz w:val="20"/>
          <w:szCs w:val="20"/>
        </w:rPr>
        <w:t>.</w:t>
      </w:r>
    </w:p>
    <w:p w14:paraId="5E87E415" w14:textId="77777777" w:rsidR="00463355" w:rsidRDefault="00463355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EA10913" w14:textId="50553675" w:rsidR="001A7078" w:rsidRDefault="00463355" w:rsidP="001A7078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Sous </w:t>
      </w:r>
      <w:r w:rsidR="001A7078">
        <w:rPr>
          <w:rFonts w:ascii="Arial" w:hAnsi="Arial" w:cs="Arial"/>
          <w:color w:val="000000"/>
          <w:sz w:val="20"/>
          <w:szCs w:val="20"/>
        </w:rPr>
        <w:t>la</w:t>
      </w:r>
      <w:r w:rsidR="00F7026F">
        <w:rPr>
          <w:rFonts w:ascii="Arial" w:hAnsi="Arial" w:cs="Arial"/>
          <w:color w:val="000000"/>
          <w:sz w:val="20"/>
          <w:szCs w:val="20"/>
        </w:rPr>
        <w:t xml:space="preserve"> forme d’une planche A4</w:t>
      </w:r>
      <w:r w:rsidR="00B63C1C">
        <w:rPr>
          <w:rFonts w:ascii="Arial" w:hAnsi="Arial" w:cs="Arial"/>
          <w:color w:val="000000"/>
          <w:sz w:val="20"/>
          <w:szCs w:val="20"/>
        </w:rPr>
        <w:t>, réaliser</w:t>
      </w:r>
      <w:r w:rsidR="001A7078">
        <w:rPr>
          <w:rFonts w:ascii="Arial" w:hAnsi="Arial" w:cs="Arial"/>
          <w:color w:val="000000"/>
          <w:sz w:val="20"/>
          <w:szCs w:val="20"/>
        </w:rPr>
        <w:t xml:space="preserve"> </w:t>
      </w:r>
      <w:r w:rsidR="00F7026F">
        <w:rPr>
          <w:rFonts w:ascii="Arial" w:hAnsi="Arial" w:cs="Arial"/>
          <w:color w:val="000000"/>
          <w:sz w:val="20"/>
          <w:szCs w:val="20"/>
        </w:rPr>
        <w:t>un nuancier avec l</w:t>
      </w:r>
      <w:r w:rsidR="001A7078">
        <w:rPr>
          <w:rFonts w:ascii="Arial" w:hAnsi="Arial" w:cs="Arial"/>
          <w:color w:val="000000"/>
          <w:sz w:val="20"/>
          <w:szCs w:val="20"/>
        </w:rPr>
        <w:t>es tissus</w:t>
      </w:r>
      <w:r w:rsidR="00F7026F">
        <w:rPr>
          <w:rFonts w:ascii="Arial" w:hAnsi="Arial" w:cs="Arial"/>
          <w:color w:val="000000"/>
          <w:sz w:val="20"/>
          <w:szCs w:val="20"/>
        </w:rPr>
        <w:t xml:space="preserve"> teints par le groupe en précisant la nature du tissu, le colorant, les mordants éventuels</w:t>
      </w:r>
      <w:r w:rsidR="001A7078">
        <w:rPr>
          <w:rFonts w:ascii="Arial" w:hAnsi="Arial" w:cs="Arial"/>
          <w:color w:val="000000"/>
          <w:sz w:val="20"/>
          <w:szCs w:val="20"/>
        </w:rPr>
        <w:t>.</w:t>
      </w:r>
    </w:p>
    <w:p w14:paraId="70B298E9" w14:textId="77777777" w:rsidR="001A7078" w:rsidRDefault="001A7078" w:rsidP="005E00D3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D2FE828" w14:textId="77777777" w:rsidR="00814FA9" w:rsidRDefault="00814FA9" w:rsidP="005E00D3">
      <w:pPr>
        <w:jc w:val="both"/>
        <w:rPr>
          <w:rFonts w:ascii="Arial" w:hAnsi="Arial" w:cs="Arial"/>
          <w:b/>
        </w:rPr>
      </w:pPr>
    </w:p>
    <w:p w14:paraId="0064CB19" w14:textId="77777777" w:rsidR="00463355" w:rsidRDefault="00463355" w:rsidP="005E00D3">
      <w:pPr>
        <w:jc w:val="both"/>
        <w:rPr>
          <w:rFonts w:ascii="Arial" w:hAnsi="Arial" w:cs="Arial"/>
          <w:sz w:val="20"/>
          <w:szCs w:val="20"/>
        </w:rPr>
      </w:pPr>
    </w:p>
    <w:p w14:paraId="338F3118" w14:textId="77777777" w:rsidR="00814FA9" w:rsidRPr="00E54A2E" w:rsidRDefault="00814FA9" w:rsidP="005E00D3">
      <w:pPr>
        <w:jc w:val="both"/>
        <w:rPr>
          <w:rFonts w:ascii="Arial" w:hAnsi="Arial" w:cs="Arial"/>
          <w:sz w:val="20"/>
          <w:szCs w:val="20"/>
        </w:rPr>
      </w:pPr>
    </w:p>
    <w:sectPr w:rsidR="00814FA9" w:rsidRPr="00E54A2E" w:rsidSect="00F7026F">
      <w:pgSz w:w="11900" w:h="16840"/>
      <w:pgMar w:top="709" w:right="843" w:bottom="709" w:left="851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366E" w14:textId="77777777" w:rsidR="007E3E78" w:rsidRDefault="007E3E78" w:rsidP="00E54A2E">
      <w:r>
        <w:separator/>
      </w:r>
    </w:p>
  </w:endnote>
  <w:endnote w:type="continuationSeparator" w:id="0">
    <w:p w14:paraId="7E636253" w14:textId="77777777" w:rsidR="007E3E78" w:rsidRDefault="007E3E78" w:rsidP="00E5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iberation Sans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9109" w14:textId="77777777" w:rsidR="007E3E78" w:rsidRDefault="007E3E78" w:rsidP="00E54A2E">
      <w:r>
        <w:separator/>
      </w:r>
    </w:p>
  </w:footnote>
  <w:footnote w:type="continuationSeparator" w:id="0">
    <w:p w14:paraId="14F3BBE7" w14:textId="77777777" w:rsidR="007E3E78" w:rsidRDefault="007E3E78" w:rsidP="00E54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A622D"/>
    <w:multiLevelType w:val="multilevel"/>
    <w:tmpl w:val="239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A43DB7"/>
    <w:multiLevelType w:val="multilevel"/>
    <w:tmpl w:val="900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A2E"/>
    <w:rsid w:val="00054B26"/>
    <w:rsid w:val="000C4B11"/>
    <w:rsid w:val="0012799C"/>
    <w:rsid w:val="001A7078"/>
    <w:rsid w:val="002716DA"/>
    <w:rsid w:val="00374480"/>
    <w:rsid w:val="00377D7F"/>
    <w:rsid w:val="00463355"/>
    <w:rsid w:val="00491F26"/>
    <w:rsid w:val="00493316"/>
    <w:rsid w:val="004953B5"/>
    <w:rsid w:val="004B1D29"/>
    <w:rsid w:val="00544590"/>
    <w:rsid w:val="005550A1"/>
    <w:rsid w:val="00587643"/>
    <w:rsid w:val="00595CF1"/>
    <w:rsid w:val="005C0C8E"/>
    <w:rsid w:val="005E00D3"/>
    <w:rsid w:val="00643F12"/>
    <w:rsid w:val="00645346"/>
    <w:rsid w:val="006504B4"/>
    <w:rsid w:val="00651592"/>
    <w:rsid w:val="006F546D"/>
    <w:rsid w:val="00717995"/>
    <w:rsid w:val="00733685"/>
    <w:rsid w:val="00735C40"/>
    <w:rsid w:val="0074671B"/>
    <w:rsid w:val="00761F86"/>
    <w:rsid w:val="007B3C5D"/>
    <w:rsid w:val="007C23AE"/>
    <w:rsid w:val="007E3E78"/>
    <w:rsid w:val="00814FA9"/>
    <w:rsid w:val="0086350C"/>
    <w:rsid w:val="00945051"/>
    <w:rsid w:val="00990485"/>
    <w:rsid w:val="009C1F7A"/>
    <w:rsid w:val="009D345F"/>
    <w:rsid w:val="009D4225"/>
    <w:rsid w:val="009E0BDB"/>
    <w:rsid w:val="00A07930"/>
    <w:rsid w:val="00AC00BA"/>
    <w:rsid w:val="00AE4505"/>
    <w:rsid w:val="00B63C1C"/>
    <w:rsid w:val="00CD0B3A"/>
    <w:rsid w:val="00D50A6A"/>
    <w:rsid w:val="00D80432"/>
    <w:rsid w:val="00DE3AD0"/>
    <w:rsid w:val="00DF0BAF"/>
    <w:rsid w:val="00E54A2E"/>
    <w:rsid w:val="00E553B7"/>
    <w:rsid w:val="00F20937"/>
    <w:rsid w:val="00F54431"/>
    <w:rsid w:val="00F66E7E"/>
    <w:rsid w:val="00F7026F"/>
    <w:rsid w:val="00F95F33"/>
    <w:rsid w:val="00FA2BF9"/>
    <w:rsid w:val="0DBD5CC6"/>
    <w:rsid w:val="15EB8669"/>
    <w:rsid w:val="178756CA"/>
    <w:rsid w:val="1ABEF78C"/>
    <w:rsid w:val="21A7B960"/>
    <w:rsid w:val="2E14A99E"/>
    <w:rsid w:val="6CB4B433"/>
    <w:rsid w:val="7325BC1F"/>
    <w:rsid w:val="765D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8DE8AB"/>
  <w15:docId w15:val="{9FF5FCF2-300E-45D7-B1F3-5880CCA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action">
    <w:name w:val="Titre action"/>
    <w:basedOn w:val="Normal"/>
    <w:autoRedefine/>
    <w:qFormat/>
    <w:rsid w:val="002716DA"/>
    <w:pPr>
      <w:widowControl w:val="0"/>
      <w:suppressAutoHyphens/>
      <w:spacing w:before="40"/>
      <w:jc w:val="center"/>
    </w:pPr>
    <w:rPr>
      <w:rFonts w:ascii="Arial" w:eastAsia="MS Mincho" w:hAnsi="Arial" w:cs="Arial"/>
      <w:i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E54A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54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4A2E"/>
  </w:style>
  <w:style w:type="paragraph" w:styleId="Pieddepage">
    <w:name w:val="footer"/>
    <w:basedOn w:val="Normal"/>
    <w:link w:val="PieddepageCar"/>
    <w:uiPriority w:val="99"/>
    <w:unhideWhenUsed/>
    <w:rsid w:val="00E54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4A2E"/>
  </w:style>
  <w:style w:type="character" w:styleId="Numrodepage">
    <w:name w:val="page number"/>
    <w:basedOn w:val="Policepardfaut"/>
    <w:uiPriority w:val="99"/>
    <w:semiHidden/>
    <w:unhideWhenUsed/>
    <w:rsid w:val="00E54A2E"/>
  </w:style>
  <w:style w:type="paragraph" w:styleId="Paragraphedeliste">
    <w:name w:val="List Paragraph"/>
    <w:basedOn w:val="Normal"/>
    <w:uiPriority w:val="34"/>
    <w:qFormat/>
    <w:rsid w:val="00761F8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331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316"/>
    <w:rPr>
      <w:rFonts w:ascii="Lucida Grande" w:hAnsi="Lucida Grande" w:cs="Lucida Grande"/>
      <w:sz w:val="18"/>
      <w:szCs w:val="18"/>
    </w:rPr>
  </w:style>
  <w:style w:type="character" w:styleId="Accentuation">
    <w:name w:val="Emphasis"/>
    <w:basedOn w:val="Policepardfaut"/>
    <w:uiPriority w:val="20"/>
    <w:qFormat/>
    <w:rsid w:val="00493316"/>
    <w:rPr>
      <w:i/>
      <w:iCs/>
    </w:rPr>
  </w:style>
  <w:style w:type="character" w:styleId="Lienhypertexte">
    <w:name w:val="Hyperlink"/>
    <w:basedOn w:val="Policepardfaut"/>
    <w:uiPriority w:val="99"/>
    <w:unhideWhenUsed/>
    <w:rsid w:val="0071799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95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7B3C5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209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209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209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0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0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xtilesandmateriality.com/2022/05/06/vanessa-mardirossian-at-in-the-middle-a-chimer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xtilesandmateriality.com/2022/05/06/vanessa-mardirossian-at-in-the-middle-a-chimera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fb890-9d5b-4c24-a369-4a383accc3d2">
      <Terms xmlns="http://schemas.microsoft.com/office/infopath/2007/PartnerControls"/>
    </lcf76f155ced4ddcb4097134ff3c332f>
    <TaxCatchAll xmlns="9ba18f9b-5723-4ae0-9606-a3785f9e7e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AF8EA6B41D44295C0E407902497BF" ma:contentTypeVersion="14" ma:contentTypeDescription="Crée un document." ma:contentTypeScope="" ma:versionID="3d8e27f5213327791106f0886fc60d3e">
  <xsd:schema xmlns:xsd="http://www.w3.org/2001/XMLSchema" xmlns:xs="http://www.w3.org/2001/XMLSchema" xmlns:p="http://schemas.microsoft.com/office/2006/metadata/properties" xmlns:ns2="9effb890-9d5b-4c24-a369-4a383accc3d2" xmlns:ns3="9ba18f9b-5723-4ae0-9606-a3785f9e7ecd" targetNamespace="http://schemas.microsoft.com/office/2006/metadata/properties" ma:root="true" ma:fieldsID="678e68c2dad2c17bf2b71bb67d849a74" ns2:_="" ns3:_="">
    <xsd:import namespace="9effb890-9d5b-4c24-a369-4a383accc3d2"/>
    <xsd:import namespace="9ba18f9b-5723-4ae0-9606-a3785f9e7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b890-9d5b-4c24-a369-4a383accc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8f9b-5723-4ae0-9606-a3785f9e7e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b034aa-5d84-4669-9c72-0e8cc735c33d}" ma:internalName="TaxCatchAll" ma:showField="CatchAllData" ma:web="9ba18f9b-5723-4ae0-9606-a3785f9e7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A7422-1068-4950-ABAD-EEDC505678AC}">
  <ds:schemaRefs>
    <ds:schemaRef ds:uri="http://schemas.microsoft.com/office/2006/metadata/properties"/>
    <ds:schemaRef ds:uri="http://schemas.microsoft.com/office/infopath/2007/PartnerControls"/>
    <ds:schemaRef ds:uri="9effb890-9d5b-4c24-a369-4a383accc3d2"/>
    <ds:schemaRef ds:uri="9ba18f9b-5723-4ae0-9606-a3785f9e7ecd"/>
  </ds:schemaRefs>
</ds:datastoreItem>
</file>

<file path=customXml/itemProps2.xml><?xml version="1.0" encoding="utf-8"?>
<ds:datastoreItem xmlns:ds="http://schemas.openxmlformats.org/officeDocument/2006/customXml" ds:itemID="{E66FB2C5-CAB0-DC43-9BDC-4626D022AA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534953-28D5-477F-92BA-72D29FD84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b890-9d5b-4c24-a369-4a383accc3d2"/>
    <ds:schemaRef ds:uri="9ba18f9b-5723-4ae0-9606-a3785f9e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ACFD4-29C3-4679-B443-C896B3A48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Cécidier</dc:creator>
  <cp:keywords/>
  <dc:description/>
  <cp:lastModifiedBy>Emmanuelle Laage</cp:lastModifiedBy>
  <cp:revision>4</cp:revision>
  <cp:lastPrinted>2023-02-05T21:01:00Z</cp:lastPrinted>
  <dcterms:created xsi:type="dcterms:W3CDTF">2023-11-22T10:34:00Z</dcterms:created>
  <dcterms:modified xsi:type="dcterms:W3CDTF">2024-11-30T16:47:00Z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0x010100C33AF8EA6B41D44295C0E407902497BF</vt:lpwstr>
  </property>
  <property fmtid="{D5CDD505-2E9C-101B-9397-08002B2CF9AE}" pid="3" name="MediaServiceImageTags">
    <vt:lpwstr/>
  </property>
</Properties>
</file>