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8DC96" w14:textId="77777777" w:rsidR="00D604DA" w:rsidRPr="006A2753" w:rsidRDefault="00942C9C" w:rsidP="00050459">
      <w:pPr>
        <w:pStyle w:val="Titre1"/>
      </w:pPr>
      <w:r w:rsidRPr="006A2753">
        <w:t xml:space="preserve">FICHE N° 1 : </w:t>
      </w:r>
      <w:r w:rsidR="0002351D" w:rsidRPr="006A2753">
        <w:t>PR</w:t>
      </w:r>
      <w:r w:rsidR="00733430" w:rsidRPr="006A2753">
        <w:t>É</w:t>
      </w:r>
      <w:r w:rsidR="0002351D" w:rsidRPr="006A2753">
        <w:t>SENTATION</w:t>
      </w:r>
      <w:r w:rsidRPr="006A2753">
        <w:t xml:space="preserve"> </w:t>
      </w:r>
      <w:r w:rsidR="009B77C1" w:rsidRPr="006A2753">
        <w:t>DU SUJET</w:t>
      </w:r>
      <w:r w:rsidR="00B9102C">
        <w:t xml:space="preserve"> DESTINÉE À L’EXAMINATEUR</w:t>
      </w:r>
    </w:p>
    <w:p w14:paraId="059B42CF" w14:textId="77777777" w:rsidR="00A76D26" w:rsidRDefault="00A76D26" w:rsidP="00A76D26"/>
    <w:p w14:paraId="305EA63D" w14:textId="77777777" w:rsidR="00A76D26" w:rsidRDefault="00A76D26" w:rsidP="00A76D26">
      <w:pPr>
        <w:pBdr>
          <w:top w:val="single" w:sz="4" w:space="6" w:color="auto" w:shadow="1"/>
          <w:left w:val="single" w:sz="4" w:space="4" w:color="auto" w:shadow="1"/>
          <w:bottom w:val="single" w:sz="4" w:space="6" w:color="auto" w:shadow="1"/>
          <w:right w:val="single" w:sz="4" w:space="4" w:color="auto" w:shadow="1"/>
        </w:pBdr>
        <w:ind w:left="1418" w:hanging="1418"/>
      </w:pPr>
      <w:r w:rsidRPr="00981046">
        <w:rPr>
          <w:b/>
          <w:u w:val="single"/>
        </w:rPr>
        <w:t>ATTENTION</w:t>
      </w:r>
      <w:r>
        <w:t xml:space="preserve">  </w:t>
      </w:r>
      <w:r>
        <w:tab/>
        <w:t xml:space="preserve">Ce sujet n’est </w:t>
      </w:r>
      <w:r w:rsidRPr="0063261F">
        <w:rPr>
          <w:b/>
          <w:u w:val="single"/>
        </w:rPr>
        <w:t>pas</w:t>
      </w:r>
      <w:r w:rsidRPr="0063261F">
        <w:rPr>
          <w:b/>
        </w:rPr>
        <w:t xml:space="preserve"> destiné à être utilisé dans le cadre des épreuves de contrôle du baccalauréat</w:t>
      </w:r>
      <w:r>
        <w:t xml:space="preserve">. Il s’agit de l’un des neuf </w:t>
      </w:r>
      <w:r w:rsidRPr="0063261F">
        <w:rPr>
          <w:b/>
          <w:u w:val="single"/>
        </w:rPr>
        <w:t>exemples</w:t>
      </w:r>
      <w:r>
        <w:t xml:space="preserve"> d’évaluation à l’oral du baccalauréat </w:t>
      </w:r>
      <w:r w:rsidRPr="0063261F">
        <w:t>proposés sur le site de l’académie de Versailles</w:t>
      </w:r>
      <w:r>
        <w:t xml:space="preserve">. Ces neufs sujets peuvent être utilisés pendant l’année en classe, notamment dans le cadre de l’accompagnement personnalisé. La maquette </w:t>
      </w:r>
      <w:proofErr w:type="gramStart"/>
      <w:r>
        <w:t>les accompagnant</w:t>
      </w:r>
      <w:proofErr w:type="gramEnd"/>
      <w:r>
        <w:t xml:space="preserve"> permet aux examinateurs qui le souhaitent de construire des sujets utilisables lors de l’épreuve orale de contrôle du baccalauréat. </w:t>
      </w:r>
    </w:p>
    <w:p w14:paraId="284D8B79" w14:textId="77777777" w:rsidR="00D604DA" w:rsidRPr="006A2753" w:rsidRDefault="009B77C1" w:rsidP="002569E1">
      <w:pPr>
        <w:spacing w:before="360" w:after="360"/>
        <w:ind w:left="567" w:right="559"/>
        <w:jc w:val="center"/>
        <w:rPr>
          <w:b/>
          <w:sz w:val="22"/>
          <w:u w:val="single"/>
        </w:rPr>
      </w:pPr>
      <w:r w:rsidRPr="006A2753">
        <w:rPr>
          <w:b/>
          <w:sz w:val="22"/>
          <w:u w:val="single"/>
        </w:rPr>
        <w:t>Rappel du c</w:t>
      </w:r>
      <w:r w:rsidR="005725E5" w:rsidRPr="006A2753">
        <w:rPr>
          <w:b/>
          <w:sz w:val="22"/>
          <w:u w:val="single"/>
        </w:rPr>
        <w:t>adre réglementaire : m</w:t>
      </w:r>
      <w:r w:rsidR="00D604DA" w:rsidRPr="006A2753">
        <w:rPr>
          <w:b/>
          <w:sz w:val="22"/>
          <w:u w:val="single"/>
        </w:rPr>
        <w:t>odalités de l’épreuve orale de contrôle </w:t>
      </w:r>
      <w:r w:rsidR="002569E1">
        <w:rPr>
          <w:b/>
          <w:sz w:val="22"/>
          <w:u w:val="single"/>
        </w:rPr>
        <w:br/>
      </w:r>
      <w:r w:rsidR="004773ED" w:rsidRPr="006A2753">
        <w:rPr>
          <w:b/>
          <w:sz w:val="22"/>
          <w:u w:val="single"/>
        </w:rPr>
        <w:t>(</w:t>
      </w:r>
      <w:r w:rsidR="002A6729" w:rsidRPr="006A2753">
        <w:rPr>
          <w:b/>
          <w:sz w:val="22"/>
          <w:u w:val="single"/>
        </w:rPr>
        <w:t xml:space="preserve">extrait de la </w:t>
      </w:r>
      <w:r w:rsidR="005725E5" w:rsidRPr="006A2753">
        <w:rPr>
          <w:b/>
          <w:sz w:val="22"/>
          <w:u w:val="single"/>
        </w:rPr>
        <w:t>note de service n° 2011-154 du 3-10-2011</w:t>
      </w:r>
      <w:r w:rsidR="004773ED" w:rsidRPr="006A2753">
        <w:rPr>
          <w:b/>
          <w:sz w:val="22"/>
          <w:u w:val="single"/>
        </w:rPr>
        <w:t>)</w:t>
      </w:r>
    </w:p>
    <w:p w14:paraId="41EC76AD" w14:textId="77777777" w:rsidR="00F00354" w:rsidRPr="006A2753" w:rsidRDefault="00D604DA" w:rsidP="002569E1">
      <w:pPr>
        <w:ind w:left="567" w:right="559"/>
        <w:rPr>
          <w:rFonts w:eastAsia="Times New Roman"/>
          <w:szCs w:val="20"/>
        </w:rPr>
      </w:pPr>
      <w:r w:rsidRPr="006A2753">
        <w:rPr>
          <w:rFonts w:eastAsia="Times New Roman"/>
          <w:szCs w:val="20"/>
        </w:rPr>
        <w:t>Durée : 20 minutes</w:t>
      </w:r>
      <w:r w:rsidR="0096203F" w:rsidRPr="006A2753">
        <w:rPr>
          <w:rFonts w:eastAsia="Times New Roman"/>
          <w:szCs w:val="20"/>
        </w:rPr>
        <w:t xml:space="preserve">. </w:t>
      </w:r>
      <w:r w:rsidRPr="006A2753">
        <w:rPr>
          <w:rFonts w:eastAsia="Times New Roman"/>
          <w:szCs w:val="20"/>
        </w:rPr>
        <w:t>Temps de préparation : 20 minutes</w:t>
      </w:r>
      <w:r w:rsidR="00733430" w:rsidRPr="006A2753">
        <w:rPr>
          <w:rFonts w:eastAsia="Times New Roman"/>
          <w:szCs w:val="20"/>
        </w:rPr>
        <w:t>.</w:t>
      </w:r>
    </w:p>
    <w:p w14:paraId="27919CE5" w14:textId="77777777" w:rsidR="005725E5" w:rsidRPr="006A2753" w:rsidRDefault="00D604DA" w:rsidP="002569E1">
      <w:pPr>
        <w:ind w:left="567" w:right="559"/>
        <w:rPr>
          <w:rFonts w:eastAsia="Times New Roman"/>
          <w:szCs w:val="20"/>
        </w:rPr>
      </w:pPr>
      <w:r w:rsidRPr="006A2753">
        <w:rPr>
          <w:rFonts w:eastAsia="Times New Roman"/>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14:paraId="183CD310" w14:textId="77777777" w:rsidR="00F00354" w:rsidRPr="006A2753" w:rsidRDefault="00D604DA" w:rsidP="002569E1">
      <w:pPr>
        <w:ind w:left="567" w:right="559"/>
        <w:rPr>
          <w:rFonts w:eastAsia="Times New Roman"/>
          <w:szCs w:val="20"/>
        </w:rPr>
      </w:pPr>
      <w:r w:rsidRPr="006A2753">
        <w:rPr>
          <w:rFonts w:eastAsia="Times New Roman"/>
          <w:szCs w:val="20"/>
        </w:rPr>
        <w:t>En fonction du contenu du sujet tiré au sort par le candidat, l'examinateur décide si l'usage d'une calculatrice est autorisé ou interdit.</w:t>
      </w:r>
    </w:p>
    <w:p w14:paraId="7079C66E" w14:textId="77777777" w:rsidR="00D604DA" w:rsidRDefault="00D604DA" w:rsidP="002569E1">
      <w:pPr>
        <w:ind w:left="567" w:right="559"/>
        <w:rPr>
          <w:rFonts w:eastAsia="Times New Roman"/>
          <w:szCs w:val="20"/>
        </w:rPr>
      </w:pPr>
      <w:r w:rsidRPr="006A2753">
        <w:rPr>
          <w:rFonts w:eastAsia="Times New Roman"/>
          <w:szCs w:val="20"/>
        </w:rPr>
        <w:t>Cette épreuve a lieu dans une salle comportant du matériel de physique-chimie afin que des questions puissent être posées sur le matériel expérimental et son utilisation, sans que le candidat soit conduit à manipuler.</w:t>
      </w:r>
    </w:p>
    <w:p w14:paraId="7328E0ED" w14:textId="77777777" w:rsidR="00DB4919" w:rsidRDefault="00DB4919" w:rsidP="00DB4919">
      <w:pPr>
        <w:ind w:left="567" w:right="559"/>
        <w:rPr>
          <w:rFonts w:eastAsia="Times New Roman"/>
          <w:szCs w:val="20"/>
        </w:rPr>
      </w:pPr>
    </w:p>
    <w:p w14:paraId="0249E368" w14:textId="77777777" w:rsidR="00DB4919" w:rsidRPr="00E95CDC" w:rsidRDefault="00DB4919" w:rsidP="00DB4919">
      <w:pPr>
        <w:ind w:left="567" w:right="559"/>
        <w:rPr>
          <w:rFonts w:eastAsia="Times New Roman"/>
          <w:szCs w:val="20"/>
        </w:rPr>
      </w:pPr>
      <w:r w:rsidRPr="00E95CDC">
        <w:rPr>
          <w:rFonts w:eastAsia="Times New Roman"/>
          <w:szCs w:val="20"/>
        </w:rPr>
        <w:t>Les modalités de l’épreuve décrites ci-après</w:t>
      </w:r>
      <w:r>
        <w:rPr>
          <w:rFonts w:eastAsia="Times New Roman"/>
          <w:szCs w:val="20"/>
        </w:rPr>
        <w:t xml:space="preserve"> - notamment</w:t>
      </w:r>
      <w:r w:rsidRPr="00E95CDC">
        <w:rPr>
          <w:rFonts w:eastAsia="Times New Roman"/>
          <w:szCs w:val="20"/>
        </w:rPr>
        <w:t xml:space="preserve"> l’évaluation </w:t>
      </w:r>
      <w:r>
        <w:rPr>
          <w:rFonts w:eastAsia="Times New Roman"/>
          <w:szCs w:val="20"/>
        </w:rPr>
        <w:t xml:space="preserve">de la maîtrise </w:t>
      </w:r>
      <w:r w:rsidRPr="00E95CDC">
        <w:rPr>
          <w:rFonts w:eastAsia="Times New Roman"/>
          <w:szCs w:val="20"/>
        </w:rPr>
        <w:t xml:space="preserve">des compétences </w:t>
      </w:r>
      <w:r w:rsidRPr="00E95CDC">
        <w:rPr>
          <w:rFonts w:eastAsia="Times New Roman"/>
          <w:i/>
          <w:szCs w:val="20"/>
        </w:rPr>
        <w:t>s’approprier</w:t>
      </w:r>
      <w:r w:rsidRPr="00E95CDC">
        <w:rPr>
          <w:rFonts w:eastAsia="Times New Roman"/>
          <w:szCs w:val="20"/>
        </w:rPr>
        <w:t xml:space="preserve">, </w:t>
      </w:r>
      <w:r w:rsidRPr="00E95CDC">
        <w:rPr>
          <w:rFonts w:eastAsia="Times New Roman"/>
          <w:i/>
          <w:szCs w:val="20"/>
        </w:rPr>
        <w:t>analyser</w:t>
      </w:r>
      <w:r w:rsidRPr="00E95CDC">
        <w:rPr>
          <w:rFonts w:eastAsia="Times New Roman"/>
          <w:szCs w:val="20"/>
        </w:rPr>
        <w:t xml:space="preserve">, </w:t>
      </w:r>
      <w:r w:rsidRPr="00E95CDC">
        <w:rPr>
          <w:rFonts w:eastAsia="Times New Roman"/>
          <w:i/>
          <w:szCs w:val="20"/>
        </w:rPr>
        <w:t>réaliser</w:t>
      </w:r>
      <w:r w:rsidRPr="00E95CDC">
        <w:rPr>
          <w:rFonts w:eastAsia="Times New Roman"/>
          <w:szCs w:val="20"/>
        </w:rPr>
        <w:t xml:space="preserve">, </w:t>
      </w:r>
      <w:r w:rsidRPr="00E95CDC">
        <w:rPr>
          <w:rFonts w:eastAsia="Times New Roman"/>
          <w:i/>
          <w:szCs w:val="20"/>
        </w:rPr>
        <w:t>valider</w:t>
      </w:r>
      <w:r w:rsidRPr="00E95CDC">
        <w:rPr>
          <w:rFonts w:eastAsia="Times New Roman"/>
          <w:szCs w:val="20"/>
        </w:rPr>
        <w:t xml:space="preserve"> et </w:t>
      </w:r>
      <w:r w:rsidRPr="00E95CDC">
        <w:rPr>
          <w:rFonts w:eastAsia="Times New Roman"/>
          <w:i/>
          <w:szCs w:val="20"/>
        </w:rPr>
        <w:t>communiquer</w:t>
      </w:r>
      <w:r w:rsidRPr="00E95CDC">
        <w:rPr>
          <w:rFonts w:eastAsia="Times New Roman"/>
          <w:szCs w:val="20"/>
        </w:rPr>
        <w:t xml:space="preserve"> - constituent </w:t>
      </w:r>
      <w:r w:rsidRPr="00E95CDC">
        <w:rPr>
          <w:rFonts w:eastAsia="Times New Roman"/>
          <w:b/>
          <w:szCs w:val="20"/>
          <w:u w:val="single"/>
        </w:rPr>
        <w:t>l’une des possibilités</w:t>
      </w:r>
      <w:r w:rsidRPr="00E95CDC">
        <w:rPr>
          <w:rFonts w:eastAsia="Times New Roman"/>
          <w:szCs w:val="20"/>
        </w:rPr>
        <w:t xml:space="preserve"> s’inscrivant dans ce cadre réglementaire. </w:t>
      </w:r>
    </w:p>
    <w:p w14:paraId="67A5B145" w14:textId="77777777" w:rsidR="00DB4919" w:rsidRPr="006A2753" w:rsidRDefault="00DB4919" w:rsidP="00DB4919">
      <w:pPr>
        <w:spacing w:before="360" w:after="360"/>
        <w:ind w:left="567" w:right="559"/>
        <w:jc w:val="center"/>
        <w:rPr>
          <w:b/>
          <w:sz w:val="22"/>
          <w:u w:val="single"/>
        </w:rPr>
      </w:pPr>
      <w:r w:rsidRPr="006A2753">
        <w:rPr>
          <w:b/>
          <w:sz w:val="22"/>
          <w:u w:val="single"/>
        </w:rPr>
        <w:t>Présentation de l’épreuve</w:t>
      </w:r>
    </w:p>
    <w:p w14:paraId="44271403" w14:textId="77777777" w:rsidR="00163E6E" w:rsidRDefault="00FF1383" w:rsidP="002569E1">
      <w:pPr>
        <w:ind w:left="567" w:right="559"/>
      </w:pPr>
      <w:bookmarkStart w:id="0" w:name="_GoBack"/>
      <w:bookmarkEnd w:id="0"/>
      <w:r w:rsidRPr="006A2753">
        <w:t xml:space="preserve">Le sujet </w:t>
      </w:r>
      <w:r w:rsidR="002A0E0E" w:rsidRPr="006A2753">
        <w:t xml:space="preserve">comporte </w:t>
      </w:r>
      <w:r w:rsidR="00F00354" w:rsidRPr="006A2753">
        <w:t>deux</w:t>
      </w:r>
      <w:r w:rsidRPr="006A2753">
        <w:t xml:space="preserve"> </w:t>
      </w:r>
      <w:r w:rsidR="002A0E0E" w:rsidRPr="006A2753">
        <w:t>questions</w:t>
      </w:r>
      <w:r w:rsidR="0096203F" w:rsidRPr="006A2753">
        <w:t>,</w:t>
      </w:r>
      <w:r w:rsidR="00F00354" w:rsidRPr="006A2753">
        <w:t xml:space="preserve"> </w:t>
      </w:r>
      <w:r w:rsidR="002A0E0E" w:rsidRPr="006A2753">
        <w:t xml:space="preserve">traitant de </w:t>
      </w:r>
      <w:r w:rsidR="00F00354" w:rsidRPr="006A2753">
        <w:t xml:space="preserve">notions de physique et </w:t>
      </w:r>
      <w:r w:rsidRPr="006A2753">
        <w:t>de chimie.</w:t>
      </w:r>
      <w:r w:rsidR="0096203F" w:rsidRPr="006A2753">
        <w:t xml:space="preserve"> </w:t>
      </w:r>
      <w:r w:rsidR="002A0E0E" w:rsidRPr="006A2753">
        <w:t>La</w:t>
      </w:r>
      <w:r w:rsidR="0096203F" w:rsidRPr="006A2753">
        <w:t xml:space="preserve"> </w:t>
      </w:r>
      <w:r w:rsidR="002A0E0E" w:rsidRPr="006A2753">
        <w:t xml:space="preserve">première question </w:t>
      </w:r>
      <w:r w:rsidR="00431BDC" w:rsidRPr="006A2753">
        <w:t xml:space="preserve">mobilise une </w:t>
      </w:r>
      <w:r w:rsidR="005725E5" w:rsidRPr="006A2753">
        <w:t xml:space="preserve">restitution </w:t>
      </w:r>
      <w:r w:rsidR="0044107B" w:rsidRPr="006A2753">
        <w:t xml:space="preserve">de connaissances, éventuellement </w:t>
      </w:r>
      <w:r w:rsidR="00431BDC" w:rsidRPr="006A2753">
        <w:t>la réalisation de tâches simples</w:t>
      </w:r>
      <w:r w:rsidR="0096203F" w:rsidRPr="006A2753">
        <w:t xml:space="preserve"> </w:t>
      </w:r>
      <w:r w:rsidR="00431BDC" w:rsidRPr="006A2753">
        <w:t xml:space="preserve">(applications directes du cours). </w:t>
      </w:r>
      <w:r w:rsidR="0096203F" w:rsidRPr="006A2753">
        <w:t>L</w:t>
      </w:r>
      <w:r w:rsidR="002A0E0E" w:rsidRPr="006A2753">
        <w:t>a seconde question</w:t>
      </w:r>
      <w:r w:rsidR="0096203F" w:rsidRPr="006A2753">
        <w:t xml:space="preserve">, sans être trop complexe, est formulée de manière plus </w:t>
      </w:r>
      <w:r w:rsidR="007132CC" w:rsidRPr="006A2753">
        <w:t>ouverte</w:t>
      </w:r>
      <w:r w:rsidR="0096203F" w:rsidRPr="006A2753">
        <w:t xml:space="preserve"> et mobilise d’autres compétences</w:t>
      </w:r>
      <w:r w:rsidR="007132CC" w:rsidRPr="006A2753">
        <w:t xml:space="preserve">. </w:t>
      </w:r>
    </w:p>
    <w:p w14:paraId="2A377DAD" w14:textId="77777777" w:rsidR="00642714" w:rsidRDefault="0096203F" w:rsidP="002569E1">
      <w:pPr>
        <w:ind w:left="567" w:right="559"/>
      </w:pPr>
      <w:r w:rsidRPr="006A2753">
        <w:t xml:space="preserve">Un dialogue s’établit entre </w:t>
      </w:r>
      <w:r w:rsidR="002A0E0E" w:rsidRPr="006A2753">
        <w:t>le candidat et l’examinateur</w:t>
      </w:r>
      <w:r w:rsidR="005D783C" w:rsidRPr="006A2753">
        <w:t xml:space="preserve"> ; ce dernier peut être amené à </w:t>
      </w:r>
      <w:r w:rsidRPr="006A2753">
        <w:t xml:space="preserve">poser des questions et </w:t>
      </w:r>
      <w:r w:rsidR="005D783C" w:rsidRPr="006A2753">
        <w:t xml:space="preserve">à apporter </w:t>
      </w:r>
      <w:r w:rsidRPr="006A2753">
        <w:t>des éléments d’aide.</w:t>
      </w:r>
    </w:p>
    <w:p w14:paraId="2DDD0D5F" w14:textId="77777777" w:rsidR="00642714" w:rsidRPr="006A2753" w:rsidRDefault="0044107B" w:rsidP="002569E1">
      <w:pPr>
        <w:spacing w:before="360" w:after="360"/>
        <w:ind w:left="567" w:right="559"/>
        <w:jc w:val="center"/>
        <w:rPr>
          <w:b/>
          <w:sz w:val="22"/>
          <w:u w:val="single"/>
        </w:rPr>
      </w:pPr>
      <w:r w:rsidRPr="006A2753">
        <w:rPr>
          <w:b/>
          <w:sz w:val="22"/>
          <w:u w:val="single"/>
        </w:rPr>
        <w:t>Évaluation d</w:t>
      </w:r>
      <w:r w:rsidR="00733430" w:rsidRPr="006A2753">
        <w:rPr>
          <w:b/>
          <w:sz w:val="22"/>
          <w:u w:val="single"/>
        </w:rPr>
        <w:t>u candidat</w:t>
      </w:r>
    </w:p>
    <w:p w14:paraId="1456BFD8" w14:textId="77777777" w:rsidR="00AC6D9C" w:rsidRPr="006A2753" w:rsidRDefault="0044107B" w:rsidP="002569E1">
      <w:pPr>
        <w:ind w:left="567" w:right="559"/>
        <w:rPr>
          <w:szCs w:val="20"/>
        </w:rPr>
      </w:pPr>
      <w:r w:rsidRPr="006A2753">
        <w:rPr>
          <w:szCs w:val="20"/>
        </w:rPr>
        <w:t xml:space="preserve">L’ensemble des deux </w:t>
      </w:r>
      <w:r w:rsidR="007B178E" w:rsidRPr="006A2753">
        <w:rPr>
          <w:szCs w:val="20"/>
        </w:rPr>
        <w:t>questions</w:t>
      </w:r>
      <w:r w:rsidRPr="006A2753">
        <w:rPr>
          <w:szCs w:val="20"/>
        </w:rPr>
        <w:t xml:space="preserve"> permet d’évaluer</w:t>
      </w:r>
      <w:r w:rsidR="0024102A">
        <w:rPr>
          <w:szCs w:val="20"/>
        </w:rPr>
        <w:t xml:space="preserve"> d’une part, </w:t>
      </w:r>
      <w:r w:rsidR="007C093E" w:rsidRPr="006A2753">
        <w:rPr>
          <w:b/>
          <w:szCs w:val="20"/>
        </w:rPr>
        <w:t>sur 17 points</w:t>
      </w:r>
      <w:r w:rsidR="00AC6D9C" w:rsidRPr="006A2753">
        <w:rPr>
          <w:szCs w:val="20"/>
        </w:rPr>
        <w:t> :</w:t>
      </w:r>
    </w:p>
    <w:p w14:paraId="5F0A7C23" w14:textId="77777777" w:rsidR="00AC6D9C" w:rsidRPr="006A2753" w:rsidRDefault="00AC6D9C" w:rsidP="002569E1">
      <w:pPr>
        <w:ind w:left="851" w:right="559" w:hanging="284"/>
        <w:rPr>
          <w:szCs w:val="20"/>
        </w:rPr>
      </w:pPr>
      <w:r w:rsidRPr="006A2753">
        <w:rPr>
          <w:szCs w:val="20"/>
        </w:rPr>
        <w:t>-</w:t>
      </w:r>
      <w:r w:rsidRPr="006A2753">
        <w:rPr>
          <w:szCs w:val="20"/>
        </w:rPr>
        <w:tab/>
      </w:r>
      <w:r w:rsidR="0044107B" w:rsidRPr="006A2753">
        <w:rPr>
          <w:szCs w:val="20"/>
        </w:rPr>
        <w:t>la</w:t>
      </w:r>
      <w:r w:rsidR="00414E0F" w:rsidRPr="006A2753">
        <w:rPr>
          <w:szCs w:val="20"/>
        </w:rPr>
        <w:t xml:space="preserve"> </w:t>
      </w:r>
      <w:r w:rsidR="00414E0F" w:rsidRPr="006A2753">
        <w:rPr>
          <w:i/>
          <w:szCs w:val="20"/>
        </w:rPr>
        <w:t xml:space="preserve">restitution </w:t>
      </w:r>
      <w:r w:rsidR="0044107B" w:rsidRPr="006A2753">
        <w:rPr>
          <w:i/>
          <w:szCs w:val="20"/>
        </w:rPr>
        <w:t xml:space="preserve">de </w:t>
      </w:r>
      <w:r w:rsidR="00414E0F" w:rsidRPr="006A2753">
        <w:rPr>
          <w:i/>
          <w:szCs w:val="20"/>
        </w:rPr>
        <w:t>connaissances</w:t>
      </w:r>
      <w:r w:rsidR="005D783C" w:rsidRPr="006A2753">
        <w:rPr>
          <w:szCs w:val="20"/>
        </w:rPr>
        <w:t xml:space="preserve"> (RCO) </w:t>
      </w:r>
      <w:r w:rsidR="00733430" w:rsidRPr="006A2753">
        <w:rPr>
          <w:szCs w:val="20"/>
        </w:rPr>
        <w:t>par le candidat</w:t>
      </w:r>
      <w:r w:rsidR="005D783C" w:rsidRPr="006A2753">
        <w:rPr>
          <w:szCs w:val="20"/>
        </w:rPr>
        <w:t>,</w:t>
      </w:r>
    </w:p>
    <w:p w14:paraId="30492D2C" w14:textId="77777777" w:rsidR="00AC6D9C" w:rsidRPr="006A2753" w:rsidRDefault="00AC6D9C" w:rsidP="002569E1">
      <w:pPr>
        <w:ind w:left="851" w:right="559" w:hanging="284"/>
        <w:rPr>
          <w:szCs w:val="20"/>
        </w:rPr>
      </w:pPr>
      <w:r w:rsidRPr="006A2753">
        <w:rPr>
          <w:szCs w:val="20"/>
        </w:rPr>
        <w:t>-</w:t>
      </w:r>
      <w:r w:rsidRPr="006A2753">
        <w:rPr>
          <w:szCs w:val="20"/>
        </w:rPr>
        <w:tab/>
      </w:r>
      <w:r w:rsidR="005D783C" w:rsidRPr="006A2753">
        <w:rPr>
          <w:szCs w:val="20"/>
        </w:rPr>
        <w:t xml:space="preserve">son niveau de maîtrise </w:t>
      </w:r>
      <w:r w:rsidR="00B9102C">
        <w:rPr>
          <w:szCs w:val="20"/>
        </w:rPr>
        <w:t xml:space="preserve">de deux </w:t>
      </w:r>
      <w:r w:rsidRPr="006A2753">
        <w:rPr>
          <w:szCs w:val="20"/>
        </w:rPr>
        <w:t xml:space="preserve">compétences parmi </w:t>
      </w:r>
      <w:r w:rsidR="00D55CD2" w:rsidRPr="006A2753">
        <w:rPr>
          <w:i/>
          <w:szCs w:val="20"/>
        </w:rPr>
        <w:t>s’</w:t>
      </w:r>
      <w:r w:rsidR="00414E0F" w:rsidRPr="006A2753">
        <w:rPr>
          <w:i/>
          <w:szCs w:val="20"/>
        </w:rPr>
        <w:t>approprier</w:t>
      </w:r>
      <w:r w:rsidR="005D783C" w:rsidRPr="006A2753">
        <w:rPr>
          <w:szCs w:val="20"/>
        </w:rPr>
        <w:t xml:space="preserve"> (APP)</w:t>
      </w:r>
      <w:r w:rsidR="00D55CD2" w:rsidRPr="006A2753">
        <w:rPr>
          <w:szCs w:val="20"/>
        </w:rPr>
        <w:t xml:space="preserve">, </w:t>
      </w:r>
      <w:r w:rsidR="00414E0F" w:rsidRPr="006A2753">
        <w:rPr>
          <w:i/>
          <w:szCs w:val="20"/>
        </w:rPr>
        <w:t>analyser</w:t>
      </w:r>
      <w:r w:rsidR="005D783C" w:rsidRPr="006A2753">
        <w:rPr>
          <w:szCs w:val="20"/>
        </w:rPr>
        <w:t xml:space="preserve"> (ANA)</w:t>
      </w:r>
      <w:r w:rsidR="00D55CD2" w:rsidRPr="006A2753">
        <w:rPr>
          <w:szCs w:val="20"/>
        </w:rPr>
        <w:t xml:space="preserve">, </w:t>
      </w:r>
      <w:r w:rsidR="00414E0F" w:rsidRPr="006A2753">
        <w:rPr>
          <w:i/>
          <w:szCs w:val="20"/>
        </w:rPr>
        <w:t>réaliser</w:t>
      </w:r>
      <w:r w:rsidR="00163E6E">
        <w:rPr>
          <w:szCs w:val="20"/>
        </w:rPr>
        <w:t> </w:t>
      </w:r>
      <w:r w:rsidR="005D783C" w:rsidRPr="006A2753">
        <w:rPr>
          <w:szCs w:val="20"/>
        </w:rPr>
        <w:t xml:space="preserve">(RÉA) </w:t>
      </w:r>
      <w:r w:rsidR="00D55CD2" w:rsidRPr="006A2753">
        <w:rPr>
          <w:szCs w:val="20"/>
        </w:rPr>
        <w:t xml:space="preserve">et </w:t>
      </w:r>
      <w:r w:rsidR="00414E0F" w:rsidRPr="006A2753">
        <w:rPr>
          <w:i/>
          <w:szCs w:val="20"/>
        </w:rPr>
        <w:t>valider</w:t>
      </w:r>
      <w:r w:rsidR="005D783C" w:rsidRPr="006A2753">
        <w:rPr>
          <w:szCs w:val="20"/>
        </w:rPr>
        <w:t xml:space="preserve"> (VAL)</w:t>
      </w:r>
      <w:r w:rsidR="00B23DB6" w:rsidRPr="006A2753">
        <w:rPr>
          <w:szCs w:val="20"/>
        </w:rPr>
        <w:t>.</w:t>
      </w:r>
    </w:p>
    <w:p w14:paraId="0256BE64" w14:textId="77777777" w:rsidR="0024102A" w:rsidRDefault="0024102A" w:rsidP="002569E1">
      <w:pPr>
        <w:ind w:left="567" w:right="559"/>
        <w:rPr>
          <w:szCs w:val="20"/>
        </w:rPr>
      </w:pPr>
    </w:p>
    <w:p w14:paraId="54D2A7CB" w14:textId="77777777" w:rsidR="005A5EBB" w:rsidRPr="006A2753" w:rsidRDefault="005A5EBB" w:rsidP="002569E1">
      <w:pPr>
        <w:ind w:left="567" w:right="559"/>
        <w:rPr>
          <w:szCs w:val="20"/>
        </w:rPr>
      </w:pPr>
      <w:r w:rsidRPr="006A2753">
        <w:rPr>
          <w:szCs w:val="20"/>
        </w:rPr>
        <w:t>L’ensemble des deux questions permet d’évaluer</w:t>
      </w:r>
      <w:r w:rsidR="0024102A">
        <w:rPr>
          <w:szCs w:val="20"/>
        </w:rPr>
        <w:t xml:space="preserve"> d’autre part</w:t>
      </w:r>
      <w:r w:rsidRPr="006A2753">
        <w:rPr>
          <w:szCs w:val="20"/>
        </w:rPr>
        <w:t xml:space="preserve">, </w:t>
      </w:r>
      <w:r w:rsidRPr="006A2753">
        <w:rPr>
          <w:b/>
          <w:szCs w:val="20"/>
        </w:rPr>
        <w:t xml:space="preserve">sur </w:t>
      </w:r>
      <w:r w:rsidR="002E0AB1">
        <w:rPr>
          <w:b/>
          <w:szCs w:val="20"/>
        </w:rPr>
        <w:t xml:space="preserve">trois </w:t>
      </w:r>
      <w:r w:rsidRPr="006A2753">
        <w:rPr>
          <w:b/>
          <w:szCs w:val="20"/>
        </w:rPr>
        <w:t xml:space="preserve">points, </w:t>
      </w:r>
      <w:r w:rsidRPr="006A2753">
        <w:rPr>
          <w:szCs w:val="20"/>
        </w:rPr>
        <w:t xml:space="preserve">la capacité du candidat à </w:t>
      </w:r>
      <w:r w:rsidRPr="006A2753">
        <w:rPr>
          <w:i/>
          <w:szCs w:val="20"/>
        </w:rPr>
        <w:t>communiquer</w:t>
      </w:r>
      <w:r w:rsidRPr="006A2753">
        <w:rPr>
          <w:szCs w:val="20"/>
        </w:rPr>
        <w:t xml:space="preserve"> à l’oral (COM). Les critères retenus pour l’évaluation sont les suivants :</w:t>
      </w:r>
    </w:p>
    <w:p w14:paraId="307BE9B2" w14:textId="77777777" w:rsidR="005A5EBB" w:rsidRPr="006A2753" w:rsidRDefault="005A5EBB" w:rsidP="002569E1">
      <w:pPr>
        <w:pStyle w:val="Paragraphedeliste"/>
        <w:numPr>
          <w:ilvl w:val="0"/>
          <w:numId w:val="5"/>
        </w:numPr>
        <w:ind w:left="993" w:right="559"/>
      </w:pPr>
      <w:r w:rsidRPr="006A2753">
        <w:t>la capacité du candidat à s’exprimer en utilisant une syntaxe claire,</w:t>
      </w:r>
    </w:p>
    <w:p w14:paraId="1CC11F11" w14:textId="77777777" w:rsidR="005A5EBB" w:rsidRPr="006A2753" w:rsidRDefault="005A5EBB" w:rsidP="002569E1">
      <w:pPr>
        <w:pStyle w:val="Paragraphedeliste"/>
        <w:numPr>
          <w:ilvl w:val="0"/>
          <w:numId w:val="5"/>
        </w:numPr>
        <w:ind w:left="993" w:right="559"/>
      </w:pPr>
      <w:r w:rsidRPr="006A2753">
        <w:t>la capacité du candidat à employer un vocabulaire scientifique adapté,</w:t>
      </w:r>
    </w:p>
    <w:p w14:paraId="37D19B01" w14:textId="77777777" w:rsidR="005A5EBB" w:rsidRPr="006A2753" w:rsidRDefault="005A5EBB" w:rsidP="002569E1">
      <w:pPr>
        <w:pStyle w:val="Paragraphedeliste"/>
        <w:numPr>
          <w:ilvl w:val="0"/>
          <w:numId w:val="5"/>
        </w:numPr>
        <w:ind w:left="993" w:right="559"/>
      </w:pPr>
      <w:r w:rsidRPr="006A2753">
        <w:t>la capacité du candidat à organiser son raisonnement et à présenter ses arguments.</w:t>
      </w:r>
    </w:p>
    <w:p w14:paraId="7F34484E" w14:textId="77777777" w:rsidR="000B16E3" w:rsidRPr="006A2753" w:rsidRDefault="000B16E3" w:rsidP="000B16E3"/>
    <w:p w14:paraId="13C6DB77" w14:textId="77777777" w:rsidR="00050459" w:rsidRPr="006A2753" w:rsidRDefault="00050459">
      <w:pPr>
        <w:spacing w:after="0"/>
        <w:jc w:val="left"/>
        <w:rPr>
          <w:b/>
        </w:rPr>
      </w:pPr>
      <w:r w:rsidRPr="006A2753">
        <w:rPr>
          <w:b/>
        </w:rPr>
        <w:br w:type="page"/>
      </w:r>
    </w:p>
    <w:p w14:paraId="4EDE12E9" w14:textId="77777777" w:rsidR="00C47225" w:rsidRPr="006A2753" w:rsidRDefault="00A90624" w:rsidP="005C4CF4">
      <w:pPr>
        <w:pStyle w:val="Titre1"/>
      </w:pPr>
      <w:bookmarkStart w:id="1" w:name="_Toc348952299"/>
      <w:r w:rsidRPr="006A2753">
        <w:lastRenderedPageBreak/>
        <w:t xml:space="preserve">FICHE N° </w:t>
      </w:r>
      <w:r w:rsidR="005C4CF4" w:rsidRPr="006A2753">
        <w:t>2</w:t>
      </w:r>
      <w:r w:rsidRPr="006A2753">
        <w:t xml:space="preserve"> : </w:t>
      </w:r>
      <w:r w:rsidR="00C47225" w:rsidRPr="006A2753">
        <w:t>ÉNONCÉ DESTINÉ AU CANDIDAT</w:t>
      </w:r>
      <w:bookmarkEnd w:id="1"/>
    </w:p>
    <w:p w14:paraId="388854B4" w14:textId="77777777" w:rsidR="000D0DFE" w:rsidRPr="006A2753" w:rsidRDefault="000D0DFE" w:rsidP="005C4CF4">
      <w:pPr>
        <w:spacing w:after="0"/>
        <w:rPr>
          <w:color w:val="000000"/>
          <w:szCs w:val="20"/>
        </w:rPr>
      </w:pPr>
    </w:p>
    <w:p w14:paraId="612651FC"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b/>
          <w:szCs w:val="16"/>
        </w:rPr>
      </w:pPr>
      <w:r w:rsidRPr="006A2753">
        <w:rPr>
          <w:b/>
          <w:szCs w:val="16"/>
        </w:rPr>
        <w:t>Ce sujet comporte deux exercices.</w:t>
      </w:r>
    </w:p>
    <w:p w14:paraId="16240D29"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szCs w:val="16"/>
        </w:rPr>
      </w:pPr>
      <w:r w:rsidRPr="006A2753">
        <w:rPr>
          <w:szCs w:val="16"/>
        </w:rPr>
        <w:t xml:space="preserve">Le candidat dispose de </w:t>
      </w:r>
      <w:r w:rsidRPr="006A2753">
        <w:rPr>
          <w:b/>
          <w:szCs w:val="16"/>
        </w:rPr>
        <w:t xml:space="preserve">vingt minutes </w:t>
      </w:r>
      <w:r>
        <w:rPr>
          <w:b/>
          <w:szCs w:val="16"/>
        </w:rPr>
        <w:t xml:space="preserve">en </w:t>
      </w:r>
      <w:r w:rsidRPr="006A2753">
        <w:rPr>
          <w:b/>
          <w:szCs w:val="16"/>
        </w:rPr>
        <w:t xml:space="preserve">autonomie </w:t>
      </w:r>
      <w:r w:rsidRPr="006A2753">
        <w:rPr>
          <w:szCs w:val="16"/>
        </w:rPr>
        <w:t xml:space="preserve">pour </w:t>
      </w:r>
      <w:r w:rsidR="000C2C10">
        <w:rPr>
          <w:szCs w:val="16"/>
        </w:rPr>
        <w:t xml:space="preserve">préparer ses réponses </w:t>
      </w:r>
      <w:r w:rsidRPr="006A2753">
        <w:rPr>
          <w:szCs w:val="16"/>
        </w:rPr>
        <w:t xml:space="preserve">aux questions. </w:t>
      </w:r>
      <w:r>
        <w:rPr>
          <w:b/>
          <w:szCs w:val="16"/>
        </w:rPr>
        <w:t>Il</w:t>
      </w:r>
      <w:r w:rsidRPr="006A2753">
        <w:rPr>
          <w:b/>
          <w:szCs w:val="16"/>
        </w:rPr>
        <w:t xml:space="preserve"> ne sera pas pénalisé </w:t>
      </w:r>
      <w:r>
        <w:rPr>
          <w:b/>
          <w:szCs w:val="16"/>
        </w:rPr>
        <w:t xml:space="preserve">s’il n’a pas traité </w:t>
      </w:r>
      <w:r w:rsidRPr="006A2753">
        <w:rPr>
          <w:b/>
          <w:szCs w:val="16"/>
        </w:rPr>
        <w:t xml:space="preserve">la totalité de l’exercice pendant </w:t>
      </w:r>
      <w:r>
        <w:rPr>
          <w:b/>
          <w:szCs w:val="16"/>
        </w:rPr>
        <w:t xml:space="preserve">cette </w:t>
      </w:r>
      <w:r w:rsidRPr="006A2753">
        <w:rPr>
          <w:b/>
          <w:szCs w:val="16"/>
        </w:rPr>
        <w:t>phase de préparation</w:t>
      </w:r>
      <w:r w:rsidRPr="006A2753">
        <w:rPr>
          <w:szCs w:val="16"/>
        </w:rPr>
        <w:t xml:space="preserve">. </w:t>
      </w:r>
    </w:p>
    <w:p w14:paraId="0019A4DB"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szCs w:val="16"/>
        </w:rPr>
      </w:pPr>
      <w:r w:rsidRPr="006A2753">
        <w:rPr>
          <w:szCs w:val="16"/>
        </w:rPr>
        <w:t xml:space="preserve">Puis le candidat </w:t>
      </w:r>
      <w:r>
        <w:rPr>
          <w:szCs w:val="16"/>
        </w:rPr>
        <w:t xml:space="preserve">dispose de </w:t>
      </w:r>
      <w:r w:rsidRPr="006A2753">
        <w:rPr>
          <w:szCs w:val="16"/>
        </w:rPr>
        <w:t>vingt minutes pour exposer ses réponses à l’examinateur</w:t>
      </w:r>
      <w:r w:rsidR="00B9102C">
        <w:rPr>
          <w:szCs w:val="16"/>
        </w:rPr>
        <w:t>, et échanger avec lui</w:t>
      </w:r>
      <w:r w:rsidRPr="006A2753">
        <w:rPr>
          <w:szCs w:val="16"/>
        </w:rPr>
        <w:t xml:space="preserve">. </w:t>
      </w:r>
    </w:p>
    <w:p w14:paraId="72D6198E"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szCs w:val="16"/>
        </w:rPr>
      </w:pPr>
      <w:r w:rsidRPr="006A2753">
        <w:rPr>
          <w:szCs w:val="16"/>
        </w:rPr>
        <w:t>L’usage de la calculatrice</w:t>
      </w:r>
      <w:r w:rsidR="00B9102C">
        <w:rPr>
          <w:szCs w:val="16"/>
        </w:rPr>
        <w:t xml:space="preserve"> </w:t>
      </w:r>
      <w:r w:rsidR="00B9102C" w:rsidRPr="00B9102C">
        <w:rPr>
          <w:b/>
          <w:szCs w:val="16"/>
        </w:rPr>
        <w:t xml:space="preserve">n’est </w:t>
      </w:r>
      <w:r w:rsidRPr="00B9102C">
        <w:rPr>
          <w:b/>
          <w:szCs w:val="16"/>
        </w:rPr>
        <w:t>autorisé</w:t>
      </w:r>
      <w:r w:rsidR="00B9102C" w:rsidRPr="00B9102C">
        <w:rPr>
          <w:b/>
          <w:szCs w:val="16"/>
        </w:rPr>
        <w:t xml:space="preserve"> que lors du passage devant l'examinateur</w:t>
      </w:r>
      <w:r w:rsidR="00B9102C">
        <w:rPr>
          <w:szCs w:val="16"/>
        </w:rPr>
        <w:t>.</w:t>
      </w:r>
    </w:p>
    <w:p w14:paraId="1A9F5F0A" w14:textId="77777777" w:rsidR="005A5EBB" w:rsidRPr="006A2753" w:rsidRDefault="005A5EBB" w:rsidP="005A5EBB">
      <w:pPr>
        <w:pBdr>
          <w:top w:val="single" w:sz="4" w:space="1" w:color="auto"/>
          <w:left w:val="single" w:sz="4" w:space="4" w:color="auto"/>
          <w:bottom w:val="single" w:sz="4" w:space="1" w:color="auto"/>
          <w:right w:val="single" w:sz="4" w:space="4" w:color="auto"/>
        </w:pBdr>
        <w:rPr>
          <w:szCs w:val="16"/>
        </w:rPr>
      </w:pPr>
      <w:r w:rsidRPr="006A2753">
        <w:rPr>
          <w:szCs w:val="16"/>
        </w:rPr>
        <w:t xml:space="preserve">Le candidat doit restituer ce document avant de </w:t>
      </w:r>
      <w:r w:rsidR="000C2C10">
        <w:rPr>
          <w:szCs w:val="16"/>
        </w:rPr>
        <w:t xml:space="preserve">quitter </w:t>
      </w:r>
      <w:r w:rsidRPr="006A2753">
        <w:rPr>
          <w:szCs w:val="16"/>
        </w:rPr>
        <w:t>la salle d’examen.</w:t>
      </w:r>
    </w:p>
    <w:p w14:paraId="6F0DCCE2" w14:textId="77777777" w:rsidR="000D0DFE" w:rsidRDefault="000D0DFE" w:rsidP="005C4CF4">
      <w:pPr>
        <w:spacing w:after="0"/>
        <w:rPr>
          <w:color w:val="000000"/>
          <w:szCs w:val="20"/>
        </w:rPr>
      </w:pPr>
    </w:p>
    <w:p w14:paraId="7F79FA86" w14:textId="77777777" w:rsidR="00F166BD" w:rsidRDefault="00F166BD" w:rsidP="005C4CF4">
      <w:pPr>
        <w:spacing w:after="0"/>
        <w:rPr>
          <w:color w:val="000000"/>
          <w:szCs w:val="20"/>
        </w:rPr>
      </w:pPr>
    </w:p>
    <w:p w14:paraId="058CF3C6" w14:textId="77777777" w:rsidR="00F166BD" w:rsidRPr="006A2753" w:rsidRDefault="00F166BD" w:rsidP="005C4CF4">
      <w:pPr>
        <w:spacing w:after="0"/>
        <w:rPr>
          <w:color w:val="000000"/>
          <w:szCs w:val="20"/>
        </w:rPr>
      </w:pPr>
    </w:p>
    <w:p w14:paraId="0B70A79C" w14:textId="308E0FD5" w:rsidR="00C47225" w:rsidRPr="001E34F9" w:rsidRDefault="001E34F9" w:rsidP="001E34F9">
      <w:pPr>
        <w:pStyle w:val="Sansinterligne"/>
        <w:tabs>
          <w:tab w:val="center" w:pos="5099"/>
          <w:tab w:val="left" w:pos="6105"/>
        </w:tabs>
        <w:jc w:val="left"/>
        <w:rPr>
          <w:i w:val="0"/>
          <w:sz w:val="24"/>
          <w:szCs w:val="24"/>
        </w:rPr>
      </w:pPr>
      <w:r w:rsidRPr="001E34F9">
        <w:rPr>
          <w:i w:val="0"/>
          <w:sz w:val="24"/>
          <w:szCs w:val="24"/>
        </w:rPr>
        <w:tab/>
      </w:r>
      <w:r w:rsidR="00050459" w:rsidRPr="001E34F9">
        <w:rPr>
          <w:i w:val="0"/>
          <w:sz w:val="24"/>
          <w:szCs w:val="24"/>
        </w:rPr>
        <w:t>Exercice n°</w:t>
      </w:r>
      <w:r w:rsidR="00D74185" w:rsidRPr="001E34F9">
        <w:rPr>
          <w:i w:val="0"/>
          <w:sz w:val="24"/>
          <w:szCs w:val="24"/>
        </w:rPr>
        <w:t>1</w:t>
      </w:r>
      <w:r w:rsidRPr="001E34F9">
        <w:rPr>
          <w:i w:val="0"/>
          <w:sz w:val="24"/>
          <w:szCs w:val="24"/>
        </w:rPr>
        <w:tab/>
      </w:r>
    </w:p>
    <w:p w14:paraId="7BDAB361" w14:textId="77777777" w:rsidR="00F166BD" w:rsidRDefault="00F166BD" w:rsidP="008B377A">
      <w:pPr>
        <w:autoSpaceDE w:val="0"/>
        <w:autoSpaceDN w:val="0"/>
        <w:adjustRightInd w:val="0"/>
        <w:spacing w:before="120" w:after="120"/>
        <w:rPr>
          <w:szCs w:val="20"/>
        </w:rPr>
      </w:pPr>
    </w:p>
    <w:p w14:paraId="10209AC9" w14:textId="77777777" w:rsidR="008B18B7" w:rsidRDefault="00E4784F" w:rsidP="008B377A">
      <w:pPr>
        <w:autoSpaceDE w:val="0"/>
        <w:autoSpaceDN w:val="0"/>
        <w:adjustRightInd w:val="0"/>
        <w:spacing w:before="120" w:after="120"/>
        <w:rPr>
          <w:szCs w:val="20"/>
        </w:rPr>
      </w:pPr>
      <w:r>
        <w:rPr>
          <w:noProof/>
          <w:szCs w:val="20"/>
        </w:rPr>
        <w:drawing>
          <wp:anchor distT="0" distB="0" distL="114300" distR="114300" simplePos="0" relativeHeight="251658240" behindDoc="1" locked="0" layoutInCell="1" allowOverlap="1" wp14:anchorId="474E806F" wp14:editId="29A1EBAE">
            <wp:simplePos x="0" y="0"/>
            <wp:positionH relativeFrom="column">
              <wp:posOffset>4269105</wp:posOffset>
            </wp:positionH>
            <wp:positionV relativeFrom="paragraph">
              <wp:posOffset>95250</wp:posOffset>
            </wp:positionV>
            <wp:extent cx="1806575" cy="1581150"/>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1312" behindDoc="1" locked="0" layoutInCell="1" allowOverlap="1" wp14:anchorId="43DB4562" wp14:editId="4E018BE7">
            <wp:simplePos x="0" y="0"/>
            <wp:positionH relativeFrom="column">
              <wp:posOffset>688340</wp:posOffset>
            </wp:positionH>
            <wp:positionV relativeFrom="paragraph">
              <wp:posOffset>95250</wp:posOffset>
            </wp:positionV>
            <wp:extent cx="1692275" cy="1514475"/>
            <wp:effectExtent l="0" t="0" r="317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2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EBEF3" w14:textId="77777777" w:rsidR="008B18B7" w:rsidRDefault="009C4C7B" w:rsidP="008B377A">
      <w:pPr>
        <w:autoSpaceDE w:val="0"/>
        <w:autoSpaceDN w:val="0"/>
        <w:adjustRightInd w:val="0"/>
        <w:spacing w:before="120" w:after="120"/>
        <w:rPr>
          <w:szCs w:val="20"/>
        </w:rPr>
      </w:pPr>
      <w:r>
        <w:rPr>
          <w:szCs w:val="20"/>
        </w:rPr>
        <w:t>Molécule A.</w:t>
      </w:r>
      <w:r>
        <w:rPr>
          <w:szCs w:val="20"/>
        </w:rPr>
        <w:tab/>
      </w:r>
      <w:r>
        <w:rPr>
          <w:szCs w:val="20"/>
        </w:rPr>
        <w:tab/>
      </w:r>
      <w:r>
        <w:rPr>
          <w:szCs w:val="20"/>
        </w:rPr>
        <w:tab/>
      </w:r>
      <w:r>
        <w:rPr>
          <w:szCs w:val="20"/>
        </w:rPr>
        <w:tab/>
      </w:r>
      <w:r>
        <w:rPr>
          <w:szCs w:val="20"/>
        </w:rPr>
        <w:tab/>
      </w:r>
      <w:r>
        <w:rPr>
          <w:szCs w:val="20"/>
        </w:rPr>
        <w:tab/>
      </w:r>
      <w:r>
        <w:rPr>
          <w:szCs w:val="20"/>
        </w:rPr>
        <w:tab/>
        <w:t>Molécule B</w:t>
      </w:r>
    </w:p>
    <w:p w14:paraId="75505760" w14:textId="77777777" w:rsidR="008B18B7" w:rsidRDefault="008B18B7" w:rsidP="008B377A">
      <w:pPr>
        <w:autoSpaceDE w:val="0"/>
        <w:autoSpaceDN w:val="0"/>
        <w:adjustRightInd w:val="0"/>
        <w:spacing w:before="120" w:after="120"/>
        <w:rPr>
          <w:szCs w:val="20"/>
        </w:rPr>
      </w:pPr>
    </w:p>
    <w:p w14:paraId="2634FBAE" w14:textId="77777777" w:rsidR="008B18B7" w:rsidRDefault="008B18B7" w:rsidP="008B377A">
      <w:pPr>
        <w:autoSpaceDE w:val="0"/>
        <w:autoSpaceDN w:val="0"/>
        <w:adjustRightInd w:val="0"/>
        <w:spacing w:before="120" w:after="120"/>
        <w:rPr>
          <w:szCs w:val="20"/>
        </w:rPr>
      </w:pPr>
    </w:p>
    <w:p w14:paraId="59A81B26" w14:textId="77777777" w:rsidR="00E4784F" w:rsidRDefault="00E4784F" w:rsidP="008B377A">
      <w:pPr>
        <w:autoSpaceDE w:val="0"/>
        <w:autoSpaceDN w:val="0"/>
        <w:adjustRightInd w:val="0"/>
        <w:spacing w:before="120" w:after="120"/>
        <w:rPr>
          <w:szCs w:val="20"/>
        </w:rPr>
      </w:pPr>
    </w:p>
    <w:p w14:paraId="212671F3" w14:textId="77777777" w:rsidR="00E4784F" w:rsidRDefault="00E4784F" w:rsidP="008B377A">
      <w:pPr>
        <w:autoSpaceDE w:val="0"/>
        <w:autoSpaceDN w:val="0"/>
        <w:adjustRightInd w:val="0"/>
        <w:spacing w:before="120" w:after="120"/>
        <w:rPr>
          <w:szCs w:val="20"/>
        </w:rPr>
      </w:pPr>
    </w:p>
    <w:p w14:paraId="5AEE3564" w14:textId="77777777" w:rsidR="00E4784F" w:rsidRDefault="00E4784F" w:rsidP="008B377A">
      <w:pPr>
        <w:autoSpaceDE w:val="0"/>
        <w:autoSpaceDN w:val="0"/>
        <w:adjustRightInd w:val="0"/>
        <w:spacing w:before="120" w:after="120"/>
        <w:rPr>
          <w:szCs w:val="20"/>
        </w:rPr>
      </w:pPr>
    </w:p>
    <w:p w14:paraId="7F832D6B" w14:textId="77777777" w:rsidR="00E4784F" w:rsidRDefault="00E4784F" w:rsidP="008B377A">
      <w:pPr>
        <w:autoSpaceDE w:val="0"/>
        <w:autoSpaceDN w:val="0"/>
        <w:adjustRightInd w:val="0"/>
        <w:spacing w:before="120" w:after="120"/>
        <w:rPr>
          <w:szCs w:val="20"/>
        </w:rPr>
      </w:pPr>
    </w:p>
    <w:p w14:paraId="667257E2" w14:textId="77777777" w:rsidR="00F166BD" w:rsidRDefault="00F166BD" w:rsidP="008B377A">
      <w:pPr>
        <w:autoSpaceDE w:val="0"/>
        <w:autoSpaceDN w:val="0"/>
        <w:adjustRightInd w:val="0"/>
        <w:spacing w:before="120" w:after="120"/>
        <w:rPr>
          <w:szCs w:val="20"/>
        </w:rPr>
      </w:pPr>
    </w:p>
    <w:p w14:paraId="4BA2563D" w14:textId="77777777" w:rsidR="008B18B7" w:rsidRDefault="00E4784F" w:rsidP="008B377A">
      <w:pPr>
        <w:autoSpaceDE w:val="0"/>
        <w:autoSpaceDN w:val="0"/>
        <w:adjustRightInd w:val="0"/>
        <w:spacing w:before="120" w:after="120"/>
        <w:rPr>
          <w:szCs w:val="20"/>
        </w:rPr>
      </w:pPr>
      <w:r>
        <w:rPr>
          <w:noProof/>
          <w:szCs w:val="20"/>
        </w:rPr>
        <w:drawing>
          <wp:anchor distT="0" distB="0" distL="114300" distR="114300" simplePos="0" relativeHeight="251659264" behindDoc="1" locked="0" layoutInCell="1" allowOverlap="1" wp14:anchorId="2C610BD0" wp14:editId="220EFDCF">
            <wp:simplePos x="0" y="0"/>
            <wp:positionH relativeFrom="column">
              <wp:posOffset>248285</wp:posOffset>
            </wp:positionH>
            <wp:positionV relativeFrom="paragraph">
              <wp:posOffset>59690</wp:posOffset>
            </wp:positionV>
            <wp:extent cx="2400300" cy="755015"/>
            <wp:effectExtent l="0" t="0" r="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0288" behindDoc="1" locked="0" layoutInCell="1" allowOverlap="1" wp14:anchorId="342BC079" wp14:editId="0D83A65F">
            <wp:simplePos x="0" y="0"/>
            <wp:positionH relativeFrom="column">
              <wp:posOffset>3815080</wp:posOffset>
            </wp:positionH>
            <wp:positionV relativeFrom="paragraph">
              <wp:posOffset>194945</wp:posOffset>
            </wp:positionV>
            <wp:extent cx="2360295" cy="1014095"/>
            <wp:effectExtent l="0" t="0" r="190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29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7B">
        <w:rPr>
          <w:szCs w:val="20"/>
        </w:rPr>
        <w:t>Molécule C</w:t>
      </w:r>
      <w:r w:rsidR="009C4C7B">
        <w:rPr>
          <w:szCs w:val="20"/>
        </w:rPr>
        <w:tab/>
      </w:r>
      <w:r w:rsidR="009C4C7B">
        <w:rPr>
          <w:szCs w:val="20"/>
        </w:rPr>
        <w:tab/>
      </w:r>
      <w:r w:rsidR="009C4C7B">
        <w:rPr>
          <w:szCs w:val="20"/>
        </w:rPr>
        <w:tab/>
      </w:r>
      <w:r w:rsidR="009C4C7B">
        <w:rPr>
          <w:szCs w:val="20"/>
        </w:rPr>
        <w:tab/>
      </w:r>
      <w:r w:rsidR="009C4C7B">
        <w:rPr>
          <w:szCs w:val="20"/>
        </w:rPr>
        <w:tab/>
      </w:r>
      <w:r w:rsidR="009C4C7B">
        <w:rPr>
          <w:szCs w:val="20"/>
        </w:rPr>
        <w:tab/>
      </w:r>
      <w:r w:rsidR="009C4C7B">
        <w:rPr>
          <w:szCs w:val="20"/>
        </w:rPr>
        <w:tab/>
        <w:t>Molécule D</w:t>
      </w:r>
    </w:p>
    <w:p w14:paraId="2DD33389" w14:textId="77777777" w:rsidR="008B18B7" w:rsidRDefault="008B18B7" w:rsidP="008B377A">
      <w:pPr>
        <w:autoSpaceDE w:val="0"/>
        <w:autoSpaceDN w:val="0"/>
        <w:adjustRightInd w:val="0"/>
        <w:spacing w:before="120" w:after="120"/>
        <w:rPr>
          <w:szCs w:val="20"/>
        </w:rPr>
      </w:pPr>
    </w:p>
    <w:p w14:paraId="1A6CCC4A" w14:textId="77777777" w:rsidR="008B18B7" w:rsidRDefault="008B18B7" w:rsidP="008B377A">
      <w:pPr>
        <w:autoSpaceDE w:val="0"/>
        <w:autoSpaceDN w:val="0"/>
        <w:adjustRightInd w:val="0"/>
        <w:spacing w:before="120" w:after="120"/>
        <w:rPr>
          <w:szCs w:val="20"/>
        </w:rPr>
      </w:pPr>
    </w:p>
    <w:p w14:paraId="5AE5EB3A" w14:textId="77777777" w:rsidR="00E4784F" w:rsidRDefault="00E4784F" w:rsidP="008B377A">
      <w:pPr>
        <w:autoSpaceDE w:val="0"/>
        <w:autoSpaceDN w:val="0"/>
        <w:adjustRightInd w:val="0"/>
        <w:spacing w:before="120" w:after="120"/>
        <w:rPr>
          <w:szCs w:val="20"/>
        </w:rPr>
      </w:pPr>
    </w:p>
    <w:p w14:paraId="417E00B0" w14:textId="77777777" w:rsidR="00F166BD" w:rsidRDefault="00F166BD" w:rsidP="008B377A">
      <w:pPr>
        <w:autoSpaceDE w:val="0"/>
        <w:autoSpaceDN w:val="0"/>
        <w:adjustRightInd w:val="0"/>
        <w:spacing w:before="120" w:after="120"/>
        <w:rPr>
          <w:szCs w:val="20"/>
        </w:rPr>
      </w:pPr>
    </w:p>
    <w:p w14:paraId="19ED3A01" w14:textId="77777777" w:rsidR="00F166BD" w:rsidRDefault="00F166BD" w:rsidP="008B377A">
      <w:pPr>
        <w:autoSpaceDE w:val="0"/>
        <w:autoSpaceDN w:val="0"/>
        <w:adjustRightInd w:val="0"/>
        <w:spacing w:before="120" w:after="120"/>
        <w:rPr>
          <w:szCs w:val="20"/>
        </w:rPr>
      </w:pPr>
    </w:p>
    <w:p w14:paraId="3CD6F894" w14:textId="77777777" w:rsidR="00F166BD" w:rsidRDefault="00F166BD" w:rsidP="008B377A">
      <w:pPr>
        <w:autoSpaceDE w:val="0"/>
        <w:autoSpaceDN w:val="0"/>
        <w:adjustRightInd w:val="0"/>
        <w:spacing w:before="120" w:after="120"/>
        <w:rPr>
          <w:szCs w:val="20"/>
        </w:rPr>
      </w:pPr>
    </w:p>
    <w:p w14:paraId="1E0B12CB" w14:textId="77777777" w:rsidR="003C06C2" w:rsidRPr="006A2753" w:rsidRDefault="003C06C2" w:rsidP="003C06C2">
      <w:pPr>
        <w:pStyle w:val="Titresoulign"/>
      </w:pPr>
      <w:r w:rsidRPr="006A2753">
        <w:t>Question</w:t>
      </w:r>
      <w:r w:rsidR="00E4784F">
        <w:t>s</w:t>
      </w:r>
    </w:p>
    <w:p w14:paraId="29DCC519" w14:textId="061FB16C" w:rsidR="009C4C7B" w:rsidRDefault="002A676C" w:rsidP="002A676C">
      <w:pPr>
        <w:spacing w:after="0"/>
        <w:ind w:left="284" w:hanging="284"/>
        <w:jc w:val="left"/>
      </w:pPr>
      <w:r>
        <w:t>1.</w:t>
      </w:r>
      <w:r>
        <w:tab/>
      </w:r>
      <w:r w:rsidR="009C4C7B">
        <w:t>Déterminer la formule brute de la molécule C.</w:t>
      </w:r>
    </w:p>
    <w:p w14:paraId="15821146" w14:textId="1B942CF5" w:rsidR="009C4C7B" w:rsidRDefault="002A676C" w:rsidP="002A676C">
      <w:pPr>
        <w:spacing w:after="0"/>
        <w:ind w:left="284" w:hanging="284"/>
        <w:jc w:val="left"/>
      </w:pPr>
      <w:r>
        <w:t>2.</w:t>
      </w:r>
      <w:r>
        <w:tab/>
      </w:r>
      <w:r w:rsidR="009C4C7B">
        <w:t xml:space="preserve">Recopier la </w:t>
      </w:r>
      <w:r w:rsidR="00732764">
        <w:t xml:space="preserve">représentation de la </w:t>
      </w:r>
      <w:r w:rsidR="009C4C7B">
        <w:t>molécule A</w:t>
      </w:r>
      <w:r>
        <w:t xml:space="preserve">, puis </w:t>
      </w:r>
      <w:r w:rsidR="009C4C7B">
        <w:t>entourer et nommer les groupes caractéristiques qu’elle contient.</w:t>
      </w:r>
    </w:p>
    <w:p w14:paraId="39DD5EF5" w14:textId="3E861ECF" w:rsidR="009C4C7B" w:rsidRDefault="002A676C" w:rsidP="002A676C">
      <w:pPr>
        <w:spacing w:after="0"/>
        <w:ind w:left="284" w:hanging="284"/>
        <w:jc w:val="left"/>
      </w:pPr>
      <w:r>
        <w:t>3.</w:t>
      </w:r>
      <w:r>
        <w:tab/>
      </w:r>
      <w:r w:rsidR="009C4C7B">
        <w:t>Identifier le carbone asymétrique de la molécule B. Pourquoi peut-on qualifier ce carbone d’asymétrique ?</w:t>
      </w:r>
    </w:p>
    <w:p w14:paraId="7C909D24" w14:textId="6E3EB328" w:rsidR="009C4C7B" w:rsidRDefault="002A676C" w:rsidP="002A676C">
      <w:pPr>
        <w:spacing w:after="0"/>
        <w:ind w:left="284" w:hanging="284"/>
        <w:jc w:val="left"/>
      </w:pPr>
      <w:r>
        <w:t>4.</w:t>
      </w:r>
      <w:r>
        <w:tab/>
      </w:r>
      <w:r w:rsidR="009C4C7B">
        <w:t>Les molécules A et B forment un couple. Comment appelle-t-on ce type de couple ?</w:t>
      </w:r>
    </w:p>
    <w:p w14:paraId="52E95A80" w14:textId="25B0F8CD" w:rsidR="009C4C7B" w:rsidRPr="00066E32" w:rsidRDefault="002A676C" w:rsidP="002A676C">
      <w:pPr>
        <w:spacing w:after="0"/>
        <w:ind w:left="284" w:hanging="284"/>
        <w:jc w:val="left"/>
        <w:rPr>
          <w:b/>
          <w:i/>
          <w:color w:val="548DD4" w:themeColor="text2" w:themeTint="99"/>
        </w:rPr>
      </w:pPr>
      <w:r>
        <w:t>5.</w:t>
      </w:r>
      <w:r>
        <w:tab/>
      </w:r>
      <w:r w:rsidR="00E4784F">
        <w:t>Quel type d’isomérie les molécules C et D</w:t>
      </w:r>
      <w:r w:rsidR="00CF2290">
        <w:t xml:space="preserve"> présentent-elles</w:t>
      </w:r>
      <w:r w:rsidR="00E4784F">
        <w:t> ?</w:t>
      </w:r>
      <w:r w:rsidR="00066E32">
        <w:t xml:space="preserve"> </w:t>
      </w:r>
    </w:p>
    <w:p w14:paraId="5D41B40B" w14:textId="77777777" w:rsidR="00F166BD" w:rsidRDefault="00F166BD">
      <w:pPr>
        <w:spacing w:after="0"/>
        <w:jc w:val="left"/>
      </w:pPr>
      <w:r>
        <w:br w:type="page"/>
      </w:r>
    </w:p>
    <w:p w14:paraId="3CA4F824" w14:textId="77777777" w:rsidR="003C06C2" w:rsidRDefault="003C06C2" w:rsidP="003C06C2"/>
    <w:p w14:paraId="1FD0575E" w14:textId="081D02AC" w:rsidR="00050459" w:rsidRPr="001E34F9" w:rsidRDefault="001E34F9" w:rsidP="001E34F9">
      <w:pPr>
        <w:pStyle w:val="Sansinterligne"/>
        <w:tabs>
          <w:tab w:val="center" w:pos="5099"/>
          <w:tab w:val="left" w:pos="6120"/>
        </w:tabs>
        <w:jc w:val="left"/>
        <w:rPr>
          <w:i w:val="0"/>
          <w:sz w:val="24"/>
          <w:szCs w:val="24"/>
        </w:rPr>
      </w:pPr>
      <w:r w:rsidRPr="001E34F9">
        <w:rPr>
          <w:i w:val="0"/>
          <w:sz w:val="24"/>
          <w:szCs w:val="24"/>
        </w:rPr>
        <w:tab/>
      </w:r>
      <w:r w:rsidR="00050459" w:rsidRPr="001E34F9">
        <w:rPr>
          <w:i w:val="0"/>
          <w:sz w:val="24"/>
          <w:szCs w:val="24"/>
        </w:rPr>
        <w:t>Exercice n°2</w:t>
      </w:r>
      <w:r w:rsidRPr="001E34F9">
        <w:rPr>
          <w:i w:val="0"/>
          <w:sz w:val="24"/>
          <w:szCs w:val="24"/>
        </w:rPr>
        <w:tab/>
      </w:r>
    </w:p>
    <w:p w14:paraId="16B48645" w14:textId="51CE5C20" w:rsidR="00050459" w:rsidRDefault="00050459" w:rsidP="003C06C2">
      <w:pPr>
        <w:pStyle w:val="Titresoulign"/>
      </w:pPr>
      <w:r w:rsidRPr="006A2753">
        <w:t>Contexte du sujet</w:t>
      </w:r>
      <w:r w:rsidR="00AD7CEF">
        <w:t xml:space="preserve"> </w:t>
      </w:r>
    </w:p>
    <w:p w14:paraId="268FC5BB" w14:textId="77777777" w:rsidR="002569E1" w:rsidRPr="006A2753" w:rsidRDefault="00E4784F" w:rsidP="002569E1">
      <w:r w:rsidRPr="00964912">
        <w:t>Certaines barrières des péages d’autoroute se lèvent sans que l’utilisateur n’ait besoin de s’arrêter pour payer</w:t>
      </w:r>
      <w:r>
        <w:t>, car</w:t>
      </w:r>
      <w:r w:rsidRPr="00964912">
        <w:t xml:space="preserve"> </w:t>
      </w:r>
      <w:r>
        <w:t>u</w:t>
      </w:r>
      <w:r w:rsidRPr="00964912">
        <w:t>n badge a été placé sur le pare-brise à l’intérieur du véhicule. Il peut communiquer avec la borne de péage</w:t>
      </w:r>
      <w:r>
        <w:t>.</w:t>
      </w:r>
    </w:p>
    <w:p w14:paraId="74A16767" w14:textId="77777777" w:rsidR="00301CE6" w:rsidRDefault="00E4784F" w:rsidP="00E4784F">
      <w:pPr>
        <w:pStyle w:val="Titresoulign"/>
        <w:tabs>
          <w:tab w:val="center" w:pos="5110"/>
        </w:tabs>
      </w:pPr>
      <w:r>
        <w:t>Données :</w:t>
      </w:r>
    </w:p>
    <w:p w14:paraId="6F08DDC4" w14:textId="2F1FE53B" w:rsidR="00E4784F" w:rsidRPr="00DB3ADB" w:rsidRDefault="00E4784F" w:rsidP="00E4784F">
      <w:pPr>
        <w:numPr>
          <w:ilvl w:val="0"/>
          <w:numId w:val="13"/>
        </w:numPr>
        <w:rPr>
          <w:b/>
        </w:rPr>
      </w:pPr>
      <w:r w:rsidRPr="00A51DFC">
        <w:t xml:space="preserve">Les ondes utilisées pour le télépéage sont des ondes de fréquence </w:t>
      </w:r>
      <m:oMath>
        <m:r>
          <m:rPr>
            <m:nor/>
          </m:rPr>
          <w:rPr>
            <w:i/>
          </w:rPr>
          <m:t>f</m:t>
        </m:r>
        <m:r>
          <m:rPr>
            <m:nor/>
          </m:rPr>
          <m:t xml:space="preserve"> </m:t>
        </m:r>
        <m:r>
          <m:rPr>
            <m:nor/>
          </m:rPr>
          <w:rPr>
            <w:i/>
          </w:rPr>
          <m:t>=</m:t>
        </m:r>
        <m:r>
          <m:rPr>
            <m:nor/>
          </m:rPr>
          <m:t xml:space="preserve"> </m:t>
        </m:r>
        <m:sSup>
          <m:sSupPr>
            <m:ctrlPr>
              <w:rPr>
                <w:rFonts w:ascii="Cambria Math" w:hAnsi="Cambria Math"/>
              </w:rPr>
            </m:ctrlPr>
          </m:sSupPr>
          <m:e>
            <m:r>
              <m:rPr>
                <m:nor/>
              </m:rPr>
              <m:t>6</m:t>
            </m:r>
            <m:r>
              <m:rPr>
                <m:nor/>
              </m:rPr>
              <w:rPr>
                <w:rFonts w:ascii="Cambria Math"/>
              </w:rPr>
              <m:t>×</m:t>
            </m:r>
            <m:r>
              <m:rPr>
                <m:nor/>
              </m:rPr>
              <m:t>10</m:t>
            </m:r>
          </m:e>
          <m:sup>
            <m:r>
              <m:rPr>
                <m:nor/>
              </m:rPr>
              <m:t>9</m:t>
            </m:r>
          </m:sup>
        </m:sSup>
        <m:r>
          <m:rPr>
            <m:nor/>
          </m:rPr>
          <m:t xml:space="preserve"> Hz</m:t>
        </m:r>
      </m:oMath>
      <w:r w:rsidRPr="00732764">
        <w:t>.</w:t>
      </w:r>
    </w:p>
    <w:p w14:paraId="42309214" w14:textId="2B39A053" w:rsidR="00E4784F" w:rsidRPr="00DB3ADB" w:rsidRDefault="002A676C" w:rsidP="00E4784F">
      <w:pPr>
        <w:numPr>
          <w:ilvl w:val="0"/>
          <w:numId w:val="13"/>
        </w:numPr>
        <w:rPr>
          <w:b/>
        </w:rPr>
      </w:pPr>
      <w:r>
        <w:t>La v</w:t>
      </w:r>
      <w:r w:rsidR="00E4784F" w:rsidRPr="00A51DFC">
        <w:t>itesse de propagation des ondes électr</w:t>
      </w:r>
      <w:r w:rsidR="00E4784F">
        <w:t>omagnétiques dans l’air</w:t>
      </w:r>
      <w:r>
        <w:t xml:space="preserve"> est</w:t>
      </w:r>
      <w:r w:rsidR="00E4784F">
        <w:t xml:space="preserve"> : </w:t>
      </w:r>
      <m:oMath>
        <m:r>
          <m:rPr>
            <m:nor/>
          </m:rPr>
          <w:rPr>
            <w:i/>
          </w:rPr>
          <m:t>c</m:t>
        </m:r>
        <m:r>
          <m:rPr>
            <m:nor/>
          </m:rPr>
          <m:t xml:space="preserve"> </m:t>
        </m:r>
        <m:r>
          <m:rPr>
            <m:nor/>
          </m:rPr>
          <w:rPr>
            <w:i/>
          </w:rPr>
          <m:t xml:space="preserve">= </m:t>
        </m:r>
        <m:r>
          <m:rPr>
            <m:nor/>
          </m:rPr>
          <m:t>3×</m:t>
        </m:r>
        <m:sSup>
          <m:sSupPr>
            <m:ctrlPr>
              <w:rPr>
                <w:rFonts w:ascii="Cambria Math" w:hAnsi="Cambria Math"/>
              </w:rPr>
            </m:ctrlPr>
          </m:sSupPr>
          <m:e>
            <m:r>
              <m:rPr>
                <m:nor/>
              </m:rPr>
              <m:t>10</m:t>
            </m:r>
          </m:e>
          <m:sup>
            <m:r>
              <m:rPr>
                <m:nor/>
              </m:rPr>
              <m:t>8</m:t>
            </m:r>
          </m:sup>
        </m:sSup>
        <m:r>
          <m:rPr>
            <m:sty m:val="p"/>
          </m:rPr>
          <w:rPr>
            <w:rFonts w:ascii="Cambria Math" w:hAnsi="Cambria Math"/>
          </w:rPr>
          <m:t xml:space="preserve"> </m:t>
        </m:r>
        <m:r>
          <m:rPr>
            <m:nor/>
          </m:rPr>
          <m:t>m</m:t>
        </m:r>
        <w:proofErr w:type="gramStart"/>
        <m:r>
          <m:rPr>
            <m:nor/>
          </m:rPr>
          <m:t>.</m:t>
        </m:r>
        <w:proofErr w:type="gramEnd"/>
        <m:sSup>
          <m:sSupPr>
            <m:ctrlPr>
              <w:rPr>
                <w:rFonts w:ascii="Cambria Math" w:hAnsi="Cambria Math"/>
              </w:rPr>
            </m:ctrlPr>
          </m:sSupPr>
          <m:e>
            <m:r>
              <m:rPr>
                <m:nor/>
              </m:rPr>
              <m:t>s</m:t>
            </m:r>
          </m:e>
          <m:sup>
            <m:r>
              <m:rPr>
                <m:nor/>
              </m:rPr>
              <m:t>-1</m:t>
            </m:r>
          </m:sup>
        </m:sSup>
      </m:oMath>
      <w:r w:rsidR="00AD7CEF">
        <w:rPr>
          <w:i/>
        </w:rPr>
        <w:t>.</w:t>
      </w:r>
    </w:p>
    <w:p w14:paraId="0A012AFD" w14:textId="32FC7607" w:rsidR="00050459" w:rsidRDefault="00050459" w:rsidP="003C06C2">
      <w:pPr>
        <w:pStyle w:val="Titresoulign"/>
        <w:rPr>
          <w:noProof/>
        </w:rPr>
      </w:pPr>
    </w:p>
    <w:tbl>
      <w:tblPr>
        <w:tblStyle w:val="Grilledutableau"/>
        <w:tblW w:w="5000" w:type="pct"/>
        <w:jc w:val="center"/>
        <w:tblCellMar>
          <w:top w:w="113" w:type="dxa"/>
          <w:bottom w:w="113" w:type="dxa"/>
        </w:tblCellMar>
        <w:tblLook w:val="04A0" w:firstRow="1" w:lastRow="0" w:firstColumn="1" w:lastColumn="0" w:noHBand="0" w:noVBand="1"/>
      </w:tblPr>
      <w:tblGrid>
        <w:gridCol w:w="6938"/>
        <w:gridCol w:w="3476"/>
      </w:tblGrid>
      <w:tr w:rsidR="003C06C2" w14:paraId="381492D8" w14:textId="77777777" w:rsidTr="00E4784F">
        <w:trPr>
          <w:jc w:val="center"/>
        </w:trPr>
        <w:tc>
          <w:tcPr>
            <w:tcW w:w="3331" w:type="pct"/>
          </w:tcPr>
          <w:p w14:paraId="69DAD318" w14:textId="3892A3F8" w:rsidR="003C06C2" w:rsidRPr="003C06C2" w:rsidRDefault="003C06C2" w:rsidP="003C06C2">
            <w:pPr>
              <w:pStyle w:val="Titresoulign"/>
              <w:spacing w:before="0"/>
            </w:pPr>
            <w:r w:rsidRPr="003C06C2">
              <w:t>Document 1</w:t>
            </w:r>
            <w:r w:rsidRPr="002A676C">
              <w:rPr>
                <w:u w:val="none"/>
              </w:rPr>
              <w:t xml:space="preserve"> : </w:t>
            </w:r>
            <w:r w:rsidR="0044343C" w:rsidRPr="002A676C">
              <w:rPr>
                <w:u w:val="none"/>
              </w:rPr>
              <w:t>t</w:t>
            </w:r>
            <w:r w:rsidR="00E4784F" w:rsidRPr="002A676C">
              <w:rPr>
                <w:u w:val="none"/>
              </w:rPr>
              <w:t>élépéage</w:t>
            </w:r>
            <w:r w:rsidRPr="002A676C">
              <w:rPr>
                <w:u w:val="none"/>
              </w:rPr>
              <w:t xml:space="preserve"> </w:t>
            </w:r>
          </w:p>
          <w:p w14:paraId="0AE13FDA" w14:textId="77777777" w:rsidR="00E4784F" w:rsidRPr="00FA2F0A" w:rsidRDefault="00E4784F" w:rsidP="00E4784F">
            <w:pPr>
              <w:autoSpaceDE w:val="0"/>
              <w:autoSpaceDN w:val="0"/>
              <w:adjustRightInd w:val="0"/>
              <w:rPr>
                <w:szCs w:val="20"/>
              </w:rPr>
            </w:pPr>
            <w:r w:rsidRPr="00FA2F0A">
              <w:rPr>
                <w:szCs w:val="20"/>
              </w:rPr>
              <w:t>Les véhicules récents sont généralement équipés d’un pare-brise athermique, susceptible de bloquer le passage des ondes entre le badge et la borne de péage.</w:t>
            </w:r>
          </w:p>
          <w:p w14:paraId="7E5B3288" w14:textId="77777777" w:rsidR="00E4784F" w:rsidRDefault="00E4784F" w:rsidP="00E4784F">
            <w:pPr>
              <w:autoSpaceDE w:val="0"/>
              <w:autoSpaceDN w:val="0"/>
              <w:adjustRightInd w:val="0"/>
              <w:rPr>
                <w:szCs w:val="20"/>
              </w:rPr>
            </w:pPr>
            <w:r w:rsidRPr="00FA2F0A">
              <w:rPr>
                <w:szCs w:val="20"/>
              </w:rPr>
              <w:t>Dans ce cas, une zone matérialisée par des pointillés, le plus souvent au niveau du rétroviseur central, délimite l’endroit où placer le support du badge.</w:t>
            </w:r>
          </w:p>
          <w:p w14:paraId="45CF7F68" w14:textId="77777777" w:rsidR="002A676C" w:rsidRPr="00FA2F0A" w:rsidRDefault="002A676C" w:rsidP="00E4784F">
            <w:pPr>
              <w:autoSpaceDE w:val="0"/>
              <w:autoSpaceDN w:val="0"/>
              <w:adjustRightInd w:val="0"/>
              <w:rPr>
                <w:szCs w:val="20"/>
              </w:rPr>
            </w:pPr>
          </w:p>
          <w:p w14:paraId="0BAE8F49" w14:textId="77777777" w:rsidR="003C06C2" w:rsidRPr="002A676C" w:rsidRDefault="00E4784F" w:rsidP="002A676C">
            <w:pPr>
              <w:jc w:val="right"/>
            </w:pPr>
            <w:r w:rsidRPr="002A676C">
              <w:rPr>
                <w:i/>
                <w:sz w:val="16"/>
              </w:rPr>
              <w:t>D’après le site :</w:t>
            </w:r>
            <w:r w:rsidRPr="002A676C">
              <w:rPr>
                <w:i/>
                <w:sz w:val="16"/>
                <w:szCs w:val="20"/>
              </w:rPr>
              <w:t xml:space="preserve"> </w:t>
            </w:r>
            <w:hyperlink r:id="rId13" w:history="1">
              <w:r w:rsidRPr="002A676C">
                <w:rPr>
                  <w:rStyle w:val="Lienhypertexte"/>
                  <w:i/>
                  <w:color w:val="auto"/>
                  <w:sz w:val="16"/>
                  <w:szCs w:val="20"/>
                  <w:u w:val="none"/>
                </w:rPr>
                <w:t>http://espaceclient.aprr.fr/faq/Pages/QuestionReponse.aspx?question=1720</w:t>
              </w:r>
            </w:hyperlink>
          </w:p>
        </w:tc>
        <w:tc>
          <w:tcPr>
            <w:tcW w:w="1669" w:type="pct"/>
          </w:tcPr>
          <w:p w14:paraId="42BB8B02" w14:textId="77777777" w:rsidR="003C06C2" w:rsidRDefault="00E4784F" w:rsidP="00E4784F">
            <w:pPr>
              <w:jc w:val="center"/>
              <w:rPr>
                <w:b/>
              </w:rPr>
            </w:pPr>
            <w:r w:rsidRPr="00E4784F">
              <w:rPr>
                <w:b/>
                <w:noProof/>
              </w:rPr>
              <w:drawing>
                <wp:inline distT="0" distB="0" distL="0" distR="0" wp14:anchorId="0E9237C6" wp14:editId="1A724F52">
                  <wp:extent cx="1066800" cy="107037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74029" cy="1077627"/>
                          </a:xfrm>
                          <a:prstGeom prst="rect">
                            <a:avLst/>
                          </a:prstGeom>
                        </pic:spPr>
                      </pic:pic>
                    </a:graphicData>
                  </a:graphic>
                </wp:inline>
              </w:drawing>
            </w:r>
          </w:p>
          <w:p w14:paraId="2FD09B01" w14:textId="77777777" w:rsidR="001115AE" w:rsidRDefault="001115AE" w:rsidP="00E4784F">
            <w:pPr>
              <w:jc w:val="center"/>
              <w:rPr>
                <w:b/>
              </w:rPr>
            </w:pPr>
          </w:p>
          <w:p w14:paraId="70D72F94" w14:textId="77777777" w:rsidR="00E4784F" w:rsidRPr="00E4784F" w:rsidRDefault="00E4784F" w:rsidP="003C06C2">
            <w:pPr>
              <w:rPr>
                <w:b/>
                <w:sz w:val="2"/>
              </w:rPr>
            </w:pPr>
          </w:p>
          <w:p w14:paraId="0A494624" w14:textId="29D0FA0D" w:rsidR="00E4784F" w:rsidRPr="002A676C" w:rsidRDefault="002A676C" w:rsidP="002A676C">
            <w:pPr>
              <w:jc w:val="right"/>
              <w:rPr>
                <w:i/>
              </w:rPr>
            </w:pPr>
            <w:r w:rsidRPr="002A676C">
              <w:rPr>
                <w:i/>
                <w:sz w:val="16"/>
                <w:szCs w:val="16"/>
              </w:rPr>
              <w:t xml:space="preserve">source : </w:t>
            </w:r>
            <w:r w:rsidR="00E4784F" w:rsidRPr="002A676C">
              <w:rPr>
                <w:i/>
                <w:sz w:val="16"/>
                <w:szCs w:val="16"/>
              </w:rPr>
              <w:t>http:</w:t>
            </w:r>
            <w:r w:rsidRPr="002A676C">
              <w:rPr>
                <w:i/>
                <w:sz w:val="16"/>
                <w:szCs w:val="16"/>
              </w:rPr>
              <w:t>//www.securite-routiere.gouv.fr</w:t>
            </w:r>
          </w:p>
        </w:tc>
      </w:tr>
    </w:tbl>
    <w:p w14:paraId="0852320D" w14:textId="77777777" w:rsidR="00E4784F" w:rsidRDefault="00E4784F" w:rsidP="002569E1"/>
    <w:tbl>
      <w:tblPr>
        <w:tblStyle w:val="Grilledutableau"/>
        <w:tblW w:w="5000" w:type="pct"/>
        <w:jc w:val="center"/>
        <w:tblCellMar>
          <w:top w:w="113" w:type="dxa"/>
          <w:bottom w:w="113" w:type="dxa"/>
        </w:tblCellMar>
        <w:tblLook w:val="04A0" w:firstRow="1" w:lastRow="0" w:firstColumn="1" w:lastColumn="0" w:noHBand="0" w:noVBand="1"/>
      </w:tblPr>
      <w:tblGrid>
        <w:gridCol w:w="6298"/>
        <w:gridCol w:w="4116"/>
      </w:tblGrid>
      <w:tr w:rsidR="001115AE" w14:paraId="074327ED" w14:textId="77777777" w:rsidTr="001115AE">
        <w:trPr>
          <w:jc w:val="center"/>
        </w:trPr>
        <w:tc>
          <w:tcPr>
            <w:tcW w:w="3024" w:type="pct"/>
          </w:tcPr>
          <w:p w14:paraId="5456DE6F" w14:textId="33B10FB6" w:rsidR="001115AE" w:rsidRPr="003C06C2" w:rsidRDefault="001115AE" w:rsidP="00F5179A">
            <w:pPr>
              <w:pStyle w:val="Titresoulign"/>
              <w:spacing w:before="0"/>
            </w:pPr>
            <w:r>
              <w:t>Document 2</w:t>
            </w:r>
            <w:r w:rsidRPr="002A676C">
              <w:rPr>
                <w:u w:val="none"/>
              </w:rPr>
              <w:t xml:space="preserve"> : </w:t>
            </w:r>
            <w:r w:rsidR="0044343C" w:rsidRPr="002A676C">
              <w:rPr>
                <w:u w:val="none"/>
              </w:rPr>
              <w:t>p</w:t>
            </w:r>
            <w:r w:rsidRPr="002A676C">
              <w:rPr>
                <w:u w:val="none"/>
              </w:rPr>
              <w:t>are-brise athermique</w:t>
            </w:r>
          </w:p>
          <w:p w14:paraId="23A02DA1" w14:textId="77777777" w:rsidR="00F166BD" w:rsidRDefault="00F166BD" w:rsidP="00F166BD">
            <w:pPr>
              <w:rPr>
                <w:rFonts w:ascii="Helvetica" w:eastAsia="Times New Roman" w:hAnsi="Helvetica" w:cs="Helvetica"/>
                <w:color w:val="000000"/>
              </w:rPr>
            </w:pPr>
          </w:p>
          <w:p w14:paraId="53034324" w14:textId="77777777" w:rsidR="00F166BD" w:rsidRPr="00756065" w:rsidRDefault="00F166BD" w:rsidP="00F166BD">
            <w:pPr>
              <w:rPr>
                <w:rFonts w:eastAsia="Times New Roman"/>
                <w:color w:val="000000"/>
              </w:rPr>
            </w:pPr>
            <w:r w:rsidRPr="00756065">
              <w:rPr>
                <w:rFonts w:eastAsia="Times New Roman"/>
                <w:color w:val="000000"/>
              </w:rPr>
              <w:t xml:space="preserve">Pour limiter l'apport d'énergie solaire dans l’habitacle, […] depuis une dizaine d'années, il existe […] une solution […] efficace : le pare-brise </w:t>
            </w:r>
            <w:r w:rsidRPr="00756065">
              <w:t>athermique</w:t>
            </w:r>
            <w:r w:rsidRPr="00756065">
              <w:rPr>
                <w:rFonts w:eastAsia="Times New Roman"/>
                <w:color w:val="000000"/>
              </w:rPr>
              <w:t xml:space="preserve"> qui laisse entrer seulement 60% de rayonnement grâce à une couche de particules de titane, d'argent ou de platine (environ 30% est réfléchi et 10% absorbé). Ce type de pare-brise aux reflets métalliques chauffe moins sous le soleil. Il est cependant plus cher et moins transparent aux micro-ondes de la téléphonie mobile ou aux infrarouges des télécommandes de parking.</w:t>
            </w:r>
          </w:p>
          <w:p w14:paraId="3F33AB1F" w14:textId="77777777" w:rsidR="00F166BD" w:rsidRDefault="00F166BD" w:rsidP="00F166BD">
            <w:pPr>
              <w:rPr>
                <w:i/>
                <w:u w:val="single"/>
              </w:rPr>
            </w:pPr>
          </w:p>
          <w:p w14:paraId="642FD071" w14:textId="209ACE31" w:rsidR="00F166BD" w:rsidRPr="002A676C" w:rsidRDefault="00F166BD" w:rsidP="002A676C">
            <w:pPr>
              <w:jc w:val="right"/>
              <w:rPr>
                <w:rFonts w:eastAsia="Times New Roman"/>
                <w:i/>
                <w:sz w:val="16"/>
              </w:rPr>
            </w:pPr>
            <w:r w:rsidRPr="002A676C">
              <w:rPr>
                <w:i/>
                <w:sz w:val="16"/>
              </w:rPr>
              <w:t>D’après le site :</w:t>
            </w:r>
            <w:r w:rsidR="002A676C" w:rsidRPr="002A676C">
              <w:rPr>
                <w:i/>
                <w:sz w:val="16"/>
              </w:rPr>
              <w:t xml:space="preserve"> </w:t>
            </w:r>
            <w:hyperlink r:id="rId15" w:history="1">
              <w:r w:rsidRPr="002A676C">
                <w:rPr>
                  <w:rStyle w:val="Lienhypertexte"/>
                  <w:rFonts w:eastAsia="Times New Roman"/>
                  <w:i/>
                  <w:color w:val="auto"/>
                  <w:sz w:val="16"/>
                  <w:u w:val="none"/>
                </w:rPr>
                <w:t>http://www.energie-environnement.ch</w:t>
              </w:r>
            </w:hyperlink>
          </w:p>
          <w:p w14:paraId="195C6A93" w14:textId="77777777" w:rsidR="001115AE" w:rsidRDefault="001115AE" w:rsidP="001115AE">
            <w:pPr>
              <w:jc w:val="left"/>
            </w:pPr>
          </w:p>
        </w:tc>
        <w:tc>
          <w:tcPr>
            <w:tcW w:w="1976" w:type="pct"/>
          </w:tcPr>
          <w:p w14:paraId="097155FC" w14:textId="77777777" w:rsidR="001115AE" w:rsidRDefault="001115AE" w:rsidP="00F5179A">
            <w:pPr>
              <w:rPr>
                <w:b/>
                <w:sz w:val="16"/>
                <w:szCs w:val="16"/>
              </w:rPr>
            </w:pPr>
          </w:p>
          <w:p w14:paraId="5BFC4A16" w14:textId="77777777" w:rsidR="001115AE" w:rsidRDefault="001115AE" w:rsidP="00F5179A">
            <w:pPr>
              <w:rPr>
                <w:b/>
                <w:sz w:val="16"/>
                <w:szCs w:val="16"/>
              </w:rPr>
            </w:pPr>
            <w:r w:rsidRPr="008F7C1D">
              <w:rPr>
                <w:noProof/>
              </w:rPr>
              <w:drawing>
                <wp:inline distT="0" distB="0" distL="0" distR="0" wp14:anchorId="2E59AC98" wp14:editId="413F18B6">
                  <wp:extent cx="2476500" cy="2087880"/>
                  <wp:effectExtent l="0" t="0" r="0" b="7620"/>
                  <wp:docPr id="9" name="Image 9" descr="schéma ather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éma athermiq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2087880"/>
                          </a:xfrm>
                          <a:prstGeom prst="rect">
                            <a:avLst/>
                          </a:prstGeom>
                          <a:noFill/>
                          <a:ln>
                            <a:noFill/>
                          </a:ln>
                        </pic:spPr>
                      </pic:pic>
                    </a:graphicData>
                  </a:graphic>
                </wp:inline>
              </w:drawing>
            </w:r>
          </w:p>
          <w:p w14:paraId="78B307E7" w14:textId="60CBF2BE" w:rsidR="001115AE" w:rsidRPr="002A676C" w:rsidRDefault="002A676C" w:rsidP="002A676C">
            <w:pPr>
              <w:jc w:val="right"/>
              <w:rPr>
                <w:i/>
              </w:rPr>
            </w:pPr>
            <w:r w:rsidRPr="002A676C">
              <w:rPr>
                <w:i/>
                <w:sz w:val="16"/>
              </w:rPr>
              <w:t xml:space="preserve">source : </w:t>
            </w:r>
            <w:hyperlink r:id="rId17" w:history="1">
              <w:r w:rsidR="00F166BD" w:rsidRPr="002A676C">
                <w:rPr>
                  <w:rStyle w:val="Lienhypertexte"/>
                  <w:i/>
                  <w:color w:val="auto"/>
                  <w:sz w:val="16"/>
                  <w:u w:val="none"/>
                </w:rPr>
                <w:t>http://www.renault.fr/apres-vente/entretenir-et-reparer/pare-brise/tout-savoir-sur-les-pare-brise/pare-brise-athermique.jsp</w:t>
              </w:r>
            </w:hyperlink>
          </w:p>
        </w:tc>
      </w:tr>
    </w:tbl>
    <w:tbl>
      <w:tblPr>
        <w:tblStyle w:val="Grilledutableau"/>
        <w:tblpPr w:leftFromText="141" w:rightFromText="141" w:vertAnchor="text" w:horzAnchor="margin" w:tblpY="187"/>
        <w:tblW w:w="5000" w:type="pct"/>
        <w:tblCellMar>
          <w:top w:w="113" w:type="dxa"/>
          <w:bottom w:w="113" w:type="dxa"/>
        </w:tblCellMar>
        <w:tblLook w:val="04A0" w:firstRow="1" w:lastRow="0" w:firstColumn="1" w:lastColumn="0" w:noHBand="0" w:noVBand="1"/>
      </w:tblPr>
      <w:tblGrid>
        <w:gridCol w:w="10414"/>
      </w:tblGrid>
      <w:tr w:rsidR="00F166BD" w14:paraId="04ABA7DB" w14:textId="77777777" w:rsidTr="00F166BD">
        <w:tc>
          <w:tcPr>
            <w:tcW w:w="5000" w:type="pct"/>
          </w:tcPr>
          <w:p w14:paraId="365F5E14" w14:textId="6DFFB6AC" w:rsidR="00F166BD" w:rsidRDefault="00F166BD" w:rsidP="00F166BD">
            <w:pPr>
              <w:pStyle w:val="Titresoulign"/>
              <w:spacing w:before="0"/>
            </w:pPr>
            <w:r w:rsidRPr="002A676C">
              <w:rPr>
                <w:u w:val="none"/>
              </w:rPr>
              <w:t>Dom</w:t>
            </w:r>
            <w:r w:rsidRPr="001115AE">
              <w:rPr>
                <w:u w:val="none"/>
              </w:rPr>
              <w:t>aine</w:t>
            </w:r>
            <w:r w:rsidR="002A676C">
              <w:rPr>
                <w:u w:val="none"/>
              </w:rPr>
              <w:t>s</w:t>
            </w:r>
            <w:r w:rsidRPr="001115AE">
              <w:rPr>
                <w:u w:val="none"/>
              </w:rPr>
              <w:t xml:space="preserve"> des ondes électromagnétiques</w:t>
            </w:r>
          </w:p>
          <w:p w14:paraId="03A8FAD6" w14:textId="77777777" w:rsidR="00F166BD" w:rsidRDefault="00F166BD" w:rsidP="00F166BD">
            <w:r w:rsidRPr="00AB6098">
              <w:rPr>
                <w:noProof/>
              </w:rPr>
              <w:drawing>
                <wp:inline distT="0" distB="0" distL="0" distR="0" wp14:anchorId="2CA3E1A0" wp14:editId="261372FF">
                  <wp:extent cx="6391275" cy="8382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6117" cy="838835"/>
                          </a:xfrm>
                          <a:prstGeom prst="rect">
                            <a:avLst/>
                          </a:prstGeom>
                        </pic:spPr>
                      </pic:pic>
                    </a:graphicData>
                  </a:graphic>
                </wp:inline>
              </w:drawing>
            </w:r>
          </w:p>
        </w:tc>
      </w:tr>
    </w:tbl>
    <w:p w14:paraId="4853344E" w14:textId="77777777" w:rsidR="001115AE" w:rsidRDefault="001115AE" w:rsidP="001115AE"/>
    <w:p w14:paraId="3B0A7392" w14:textId="77777777" w:rsidR="001115AE" w:rsidRPr="005C4CF4" w:rsidRDefault="001115AE" w:rsidP="001115AE">
      <w:pPr>
        <w:pStyle w:val="Titresoulign"/>
      </w:pPr>
      <w:r>
        <w:t>Question</w:t>
      </w:r>
    </w:p>
    <w:p w14:paraId="1B007CB6" w14:textId="7838AADB" w:rsidR="00932A1B" w:rsidRPr="006A2753" w:rsidRDefault="001115AE">
      <w:pPr>
        <w:rPr>
          <w:szCs w:val="20"/>
        </w:rPr>
      </w:pPr>
      <w:r>
        <w:rPr>
          <w:szCs w:val="20"/>
        </w:rPr>
        <w:t xml:space="preserve">Pourquoi faut-il placer le badge sur la zone matérialisée par des pointillés sur le pare-brise athermique ? </w:t>
      </w:r>
      <w:r w:rsidR="00732764">
        <w:rPr>
          <w:szCs w:val="20"/>
        </w:rPr>
        <w:t>U</w:t>
      </w:r>
      <w:r>
        <w:rPr>
          <w:szCs w:val="20"/>
        </w:rPr>
        <w:t>n calcul est attendu</w:t>
      </w:r>
      <w:r w:rsidR="00732764">
        <w:rPr>
          <w:szCs w:val="20"/>
        </w:rPr>
        <w:t>.</w:t>
      </w:r>
      <w:r w:rsidR="00932A1B" w:rsidRPr="006A2753">
        <w:rPr>
          <w:szCs w:val="20"/>
        </w:rPr>
        <w:br w:type="page"/>
      </w:r>
    </w:p>
    <w:p w14:paraId="7CBD0F55" w14:textId="77777777" w:rsidR="00C2093C" w:rsidRPr="006A2753" w:rsidRDefault="00F116DD" w:rsidP="00050459">
      <w:pPr>
        <w:pStyle w:val="Titre1"/>
      </w:pPr>
      <w:r w:rsidRPr="006A2753">
        <w:lastRenderedPageBreak/>
        <w:t xml:space="preserve">FICHE N° </w:t>
      </w:r>
      <w:r w:rsidR="005C4CF4" w:rsidRPr="006A2753">
        <w:t>3</w:t>
      </w:r>
      <w:r w:rsidRPr="006A2753">
        <w:t xml:space="preserve"> : </w:t>
      </w:r>
      <w:r w:rsidR="00FA60C3" w:rsidRPr="006A2753">
        <w:t>REP</w:t>
      </w:r>
      <w:r w:rsidR="00733430" w:rsidRPr="006A2753">
        <w:t>È</w:t>
      </w:r>
      <w:r w:rsidR="00FA60C3" w:rsidRPr="006A2753">
        <w:t>RES POUR L’</w:t>
      </w:r>
      <w:r w:rsidR="00733430" w:rsidRPr="006A2753">
        <w:t>É</w:t>
      </w:r>
      <w:r w:rsidR="00FA60C3" w:rsidRPr="006A2753">
        <w:t>VALUATION</w:t>
      </w:r>
      <w:r w:rsidR="00B9102C">
        <w:t xml:space="preserve"> DESTINÉS À L’EXAMINATEUR</w:t>
      </w:r>
    </w:p>
    <w:p w14:paraId="7C021913" w14:textId="77777777" w:rsidR="00B9102C" w:rsidRPr="006A2753" w:rsidRDefault="00B9102C" w:rsidP="003C06C2">
      <w:pPr>
        <w:pStyle w:val="Titresoulign"/>
      </w:pPr>
      <w:r w:rsidRPr="006A2753">
        <w:t xml:space="preserve">Notions </w:t>
      </w:r>
      <w:r>
        <w:t xml:space="preserve">et compétences </w:t>
      </w:r>
      <w:r w:rsidRPr="006A2753">
        <w:t>du programme en lien avec le sujet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5222"/>
      </w:tblGrid>
      <w:tr w:rsidR="00B9102C" w:rsidRPr="006A2753" w14:paraId="209645B5" w14:textId="77777777" w:rsidTr="00AC0378">
        <w:trPr>
          <w:trHeight w:val="340"/>
        </w:trPr>
        <w:tc>
          <w:tcPr>
            <w:tcW w:w="5192" w:type="dxa"/>
          </w:tcPr>
          <w:p w14:paraId="7788EF00" w14:textId="77777777" w:rsidR="00B9102C" w:rsidRPr="006C099C" w:rsidRDefault="00B9102C" w:rsidP="00AC0378">
            <w:pPr>
              <w:snapToGrid w:val="0"/>
              <w:spacing w:before="60"/>
              <w:jc w:val="center"/>
              <w:rPr>
                <w:b/>
                <w:szCs w:val="20"/>
              </w:rPr>
            </w:pPr>
            <w:r w:rsidRPr="006C099C">
              <w:rPr>
                <w:b/>
                <w:szCs w:val="20"/>
              </w:rPr>
              <w:t>Notions et contenus</w:t>
            </w:r>
          </w:p>
        </w:tc>
        <w:tc>
          <w:tcPr>
            <w:tcW w:w="5222" w:type="dxa"/>
            <w:shd w:val="clear" w:color="auto" w:fill="auto"/>
          </w:tcPr>
          <w:p w14:paraId="5B45D201" w14:textId="77777777" w:rsidR="00B9102C" w:rsidRPr="006A2753" w:rsidRDefault="00B9102C" w:rsidP="00AC0378">
            <w:pPr>
              <w:snapToGrid w:val="0"/>
              <w:spacing w:before="60"/>
              <w:jc w:val="center"/>
              <w:rPr>
                <w:b/>
                <w:szCs w:val="20"/>
              </w:rPr>
            </w:pPr>
            <w:r w:rsidRPr="006A2753">
              <w:rPr>
                <w:b/>
                <w:szCs w:val="20"/>
              </w:rPr>
              <w:t>Compétences exigibles</w:t>
            </w:r>
          </w:p>
        </w:tc>
      </w:tr>
      <w:tr w:rsidR="00B9102C" w:rsidRPr="006A2753" w14:paraId="044C19D6" w14:textId="77777777" w:rsidTr="003C06C2">
        <w:tc>
          <w:tcPr>
            <w:tcW w:w="5192" w:type="dxa"/>
          </w:tcPr>
          <w:p w14:paraId="3FFD0653" w14:textId="77777777" w:rsidR="006C099C" w:rsidRPr="00AD7CEF" w:rsidRDefault="006C099C" w:rsidP="006C099C">
            <w:pPr>
              <w:pStyle w:val="Default"/>
              <w:rPr>
                <w:b/>
                <w:i w:val="0"/>
                <w:szCs w:val="20"/>
              </w:rPr>
            </w:pPr>
            <w:r w:rsidRPr="00AD7CEF">
              <w:rPr>
                <w:b/>
                <w:i w:val="0"/>
                <w:szCs w:val="20"/>
              </w:rPr>
              <w:t>Représentation spatiale des molécules</w:t>
            </w:r>
          </w:p>
          <w:p w14:paraId="68E86243" w14:textId="77777777" w:rsidR="006C099C" w:rsidRPr="00AD7CEF" w:rsidRDefault="006C099C" w:rsidP="006C099C">
            <w:pPr>
              <w:pStyle w:val="Default"/>
              <w:rPr>
                <w:i w:val="0"/>
                <w:szCs w:val="20"/>
              </w:rPr>
            </w:pPr>
            <w:r w:rsidRPr="00AD7CEF">
              <w:rPr>
                <w:i w:val="0"/>
                <w:szCs w:val="20"/>
              </w:rPr>
              <w:t xml:space="preserve"> Chiralité : définition.</w:t>
            </w:r>
          </w:p>
          <w:p w14:paraId="360E8273" w14:textId="77777777" w:rsidR="006C099C" w:rsidRPr="00AD7CEF" w:rsidRDefault="006C099C" w:rsidP="006C099C">
            <w:pPr>
              <w:pStyle w:val="Default"/>
              <w:rPr>
                <w:i w:val="0"/>
                <w:szCs w:val="20"/>
              </w:rPr>
            </w:pPr>
            <w:r w:rsidRPr="00AD7CEF">
              <w:rPr>
                <w:i w:val="0"/>
                <w:szCs w:val="20"/>
              </w:rPr>
              <w:t xml:space="preserve">Représentation de Cram. Carbone asymétrique. Chiralité des acides α-aminés. </w:t>
            </w:r>
          </w:p>
          <w:p w14:paraId="65AF5502" w14:textId="77777777" w:rsidR="006C099C" w:rsidRPr="00AD7CEF" w:rsidRDefault="006C099C" w:rsidP="006C099C">
            <w:pPr>
              <w:pStyle w:val="Default"/>
              <w:rPr>
                <w:i w:val="0"/>
                <w:szCs w:val="20"/>
              </w:rPr>
            </w:pPr>
            <w:r w:rsidRPr="00AD7CEF">
              <w:rPr>
                <w:i w:val="0"/>
                <w:szCs w:val="20"/>
              </w:rPr>
              <w:t xml:space="preserve">Énantiomérie, mélange racémique, diastéréoisomérie (Z/E). </w:t>
            </w:r>
          </w:p>
          <w:p w14:paraId="125D28C3" w14:textId="77777777" w:rsidR="00B9102C" w:rsidRPr="00AD7CEF" w:rsidRDefault="006C099C" w:rsidP="006C099C">
            <w:pPr>
              <w:pStyle w:val="Default"/>
              <w:rPr>
                <w:i w:val="0"/>
                <w:szCs w:val="20"/>
              </w:rPr>
            </w:pPr>
            <w:r w:rsidRPr="00AD7CEF">
              <w:rPr>
                <w:i w:val="0"/>
                <w:szCs w:val="20"/>
              </w:rPr>
              <w:t>Formule topologique des molécules organiques.</w:t>
            </w:r>
          </w:p>
        </w:tc>
        <w:tc>
          <w:tcPr>
            <w:tcW w:w="5222" w:type="dxa"/>
            <w:shd w:val="clear" w:color="auto" w:fill="auto"/>
          </w:tcPr>
          <w:p w14:paraId="1AF17E0F" w14:textId="77777777" w:rsidR="006C099C" w:rsidRPr="00AD7CEF" w:rsidRDefault="006C099C" w:rsidP="00756065">
            <w:pPr>
              <w:pStyle w:val="Default"/>
              <w:rPr>
                <w:i w:val="0"/>
                <w:szCs w:val="20"/>
              </w:rPr>
            </w:pPr>
            <w:r w:rsidRPr="00AD7CEF">
              <w:rPr>
                <w:i w:val="0"/>
                <w:szCs w:val="20"/>
              </w:rPr>
              <w:t>Reconnaître des espèces chirales à partir de leur représentation.</w:t>
            </w:r>
          </w:p>
          <w:p w14:paraId="3D7DC849" w14:textId="77777777" w:rsidR="006C099C" w:rsidRPr="00AD7CEF" w:rsidRDefault="006C099C" w:rsidP="00756065">
            <w:pPr>
              <w:pStyle w:val="Default"/>
              <w:rPr>
                <w:i w:val="0"/>
                <w:szCs w:val="20"/>
              </w:rPr>
            </w:pPr>
            <w:r w:rsidRPr="00AD7CEF">
              <w:rPr>
                <w:i w:val="0"/>
                <w:szCs w:val="20"/>
              </w:rPr>
              <w:t>Utiliser la représentation de Cram.</w:t>
            </w:r>
          </w:p>
          <w:p w14:paraId="1D797343" w14:textId="77777777" w:rsidR="006C099C" w:rsidRPr="00AD7CEF" w:rsidRDefault="006C099C" w:rsidP="00AD7CEF">
            <w:r w:rsidRPr="00AD7CEF">
              <w:t>Identifier les atomes de carbone asymétrique d’une molécule donnée.</w:t>
            </w:r>
          </w:p>
          <w:p w14:paraId="5747838A" w14:textId="77777777" w:rsidR="006C099C" w:rsidRPr="00AD7CEF" w:rsidRDefault="006C099C" w:rsidP="00756065">
            <w:pPr>
              <w:pStyle w:val="Default"/>
              <w:rPr>
                <w:i w:val="0"/>
                <w:szCs w:val="20"/>
              </w:rPr>
            </w:pPr>
            <w:r w:rsidRPr="00AD7CEF">
              <w:rPr>
                <w:i w:val="0"/>
                <w:szCs w:val="20"/>
              </w:rPr>
              <w:t>À partir d’une représentation, reconnaître si des molécules sont identiques, énantiomères ou diastéréoisomères.</w:t>
            </w:r>
          </w:p>
          <w:p w14:paraId="6D8E39CB" w14:textId="77777777" w:rsidR="00B9102C" w:rsidRPr="00AD7CEF" w:rsidRDefault="006C099C" w:rsidP="00756065">
            <w:pPr>
              <w:pStyle w:val="Default"/>
              <w:rPr>
                <w:i w:val="0"/>
                <w:szCs w:val="20"/>
              </w:rPr>
            </w:pPr>
            <w:r w:rsidRPr="00AD7CEF">
              <w:rPr>
                <w:i w:val="0"/>
                <w:szCs w:val="20"/>
              </w:rPr>
              <w:t>Utiliser la représentation topologique des molécules organiques.</w:t>
            </w:r>
          </w:p>
        </w:tc>
      </w:tr>
      <w:tr w:rsidR="00B9102C" w:rsidRPr="006A2753" w14:paraId="0E2C01B6" w14:textId="77777777" w:rsidTr="003C06C2">
        <w:tc>
          <w:tcPr>
            <w:tcW w:w="5192" w:type="dxa"/>
          </w:tcPr>
          <w:p w14:paraId="7687C83B" w14:textId="77777777" w:rsidR="001115AE" w:rsidRPr="00AD7CEF" w:rsidRDefault="001115AE" w:rsidP="001115AE">
            <w:pPr>
              <w:rPr>
                <w:b/>
                <w:szCs w:val="20"/>
                <w:lang w:eastAsia="ar-SA"/>
              </w:rPr>
            </w:pPr>
            <w:r w:rsidRPr="00AD7CEF">
              <w:rPr>
                <w:b/>
                <w:szCs w:val="20"/>
                <w:lang w:eastAsia="ar-SA"/>
              </w:rPr>
              <w:t>Caractéristiques des ondes</w:t>
            </w:r>
          </w:p>
          <w:p w14:paraId="5219870E" w14:textId="77777777" w:rsidR="006C099C" w:rsidRPr="00AD7CEF" w:rsidRDefault="006C099C" w:rsidP="001115AE">
            <w:pPr>
              <w:pStyle w:val="Default"/>
              <w:jc w:val="both"/>
              <w:rPr>
                <w:i w:val="0"/>
                <w:szCs w:val="20"/>
                <w:lang w:eastAsia="ar-SA"/>
              </w:rPr>
            </w:pPr>
            <w:r w:rsidRPr="00AD7CEF">
              <w:rPr>
                <w:i w:val="0"/>
                <w:szCs w:val="20"/>
                <w:lang w:eastAsia="ar-SA"/>
              </w:rPr>
              <w:t>Ondes progressives périodiques, ondes sinusoïdales.</w:t>
            </w:r>
          </w:p>
          <w:p w14:paraId="385EF53C" w14:textId="77777777" w:rsidR="00B9102C" w:rsidRPr="00AD7CEF" w:rsidRDefault="006C099C" w:rsidP="001115AE">
            <w:pPr>
              <w:pStyle w:val="Default"/>
              <w:jc w:val="both"/>
              <w:rPr>
                <w:i w:val="0"/>
                <w:szCs w:val="20"/>
              </w:rPr>
            </w:pPr>
            <w:r w:rsidRPr="00AD7CEF">
              <w:rPr>
                <w:i w:val="0"/>
                <w:szCs w:val="20"/>
                <w:lang w:eastAsia="ar-SA"/>
              </w:rPr>
              <w:t>Grandeurs physiques associées.</w:t>
            </w:r>
          </w:p>
        </w:tc>
        <w:tc>
          <w:tcPr>
            <w:tcW w:w="5222" w:type="dxa"/>
            <w:shd w:val="clear" w:color="auto" w:fill="auto"/>
          </w:tcPr>
          <w:p w14:paraId="2DF2CDC6" w14:textId="77777777" w:rsidR="006C099C" w:rsidRPr="00AD7CEF" w:rsidRDefault="006C099C" w:rsidP="006C099C">
            <w:pPr>
              <w:rPr>
                <w:szCs w:val="20"/>
                <w:lang w:eastAsia="ar-SA"/>
              </w:rPr>
            </w:pPr>
            <w:r w:rsidRPr="00AD7CEF">
              <w:rPr>
                <w:szCs w:val="20"/>
                <w:lang w:eastAsia="ar-SA"/>
              </w:rPr>
              <w:t>Définir, pour une onde progressive sinusoïdale, la période, la fréquence et la longueur d’onde.</w:t>
            </w:r>
          </w:p>
          <w:p w14:paraId="56CCE9A3" w14:textId="77777777" w:rsidR="00B9102C" w:rsidRPr="00AD7CEF" w:rsidRDefault="006C099C" w:rsidP="006C099C">
            <w:pPr>
              <w:pStyle w:val="Default"/>
              <w:jc w:val="both"/>
              <w:rPr>
                <w:i w:val="0"/>
                <w:szCs w:val="20"/>
              </w:rPr>
            </w:pPr>
            <w:r w:rsidRPr="00AD7CEF">
              <w:rPr>
                <w:i w:val="0"/>
                <w:szCs w:val="20"/>
                <w:lang w:eastAsia="ar-SA"/>
              </w:rPr>
              <w:t>Connaître et exploiter la relation entre la période ou la fréquence, la longueur d’onde et la célérité.</w:t>
            </w:r>
          </w:p>
        </w:tc>
      </w:tr>
    </w:tbl>
    <w:p w14:paraId="494A6162" w14:textId="77777777" w:rsidR="003475F5" w:rsidRPr="006A2753" w:rsidRDefault="003475F5" w:rsidP="003C06C2">
      <w:pPr>
        <w:pStyle w:val="Titresoulign"/>
      </w:pPr>
      <w:r w:rsidRPr="006A2753">
        <w:t xml:space="preserve">Éléments de correction à destination de l’examinateur </w:t>
      </w:r>
    </w:p>
    <w:tbl>
      <w:tblPr>
        <w:tblStyle w:val="Grilledutableau"/>
        <w:tblW w:w="0" w:type="auto"/>
        <w:tblLayout w:type="fixed"/>
        <w:tblLook w:val="04A0" w:firstRow="1" w:lastRow="0" w:firstColumn="1" w:lastColumn="0" w:noHBand="0" w:noVBand="1"/>
      </w:tblPr>
      <w:tblGrid>
        <w:gridCol w:w="8472"/>
        <w:gridCol w:w="1701"/>
      </w:tblGrid>
      <w:tr w:rsidR="00AB4497" w:rsidRPr="006A2753" w14:paraId="327CC9C5" w14:textId="77777777" w:rsidTr="00B9102C">
        <w:tc>
          <w:tcPr>
            <w:tcW w:w="8472" w:type="dxa"/>
            <w:tcBorders>
              <w:top w:val="nil"/>
              <w:left w:val="nil"/>
              <w:bottom w:val="single" w:sz="4" w:space="0" w:color="auto"/>
              <w:right w:val="single" w:sz="4" w:space="0" w:color="auto"/>
            </w:tcBorders>
            <w:hideMark/>
          </w:tcPr>
          <w:p w14:paraId="4586C445" w14:textId="77777777" w:rsidR="00AB4497" w:rsidRPr="006A2753" w:rsidRDefault="00897C6A" w:rsidP="003C06C2">
            <w:pPr>
              <w:keepNext/>
              <w:keepLines/>
              <w:spacing w:before="120" w:line="264" w:lineRule="auto"/>
              <w:outlineLvl w:val="2"/>
              <w:rPr>
                <w:rFonts w:eastAsiaTheme="majorEastAsia" w:cstheme="majorBidi"/>
                <w:b/>
                <w:bCs/>
                <w:szCs w:val="22"/>
                <w:lang w:eastAsia="en-US"/>
              </w:rPr>
            </w:pPr>
            <w:r w:rsidRPr="006A2753">
              <w:rPr>
                <w:rFonts w:eastAsiaTheme="majorEastAsia" w:cstheme="majorBidi"/>
                <w:b/>
                <w:bCs/>
              </w:rPr>
              <w:t>Exercice n°1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245279" w14:textId="77777777" w:rsidR="00AB4497" w:rsidRPr="006A2753" w:rsidRDefault="00AB4497">
            <w:pPr>
              <w:keepNext/>
              <w:keepLines/>
              <w:spacing w:line="264" w:lineRule="auto"/>
              <w:outlineLvl w:val="2"/>
              <w:rPr>
                <w:rFonts w:eastAsiaTheme="majorEastAsia" w:cstheme="majorBidi"/>
                <w:b/>
                <w:bCs/>
                <w:szCs w:val="22"/>
                <w:lang w:eastAsia="en-US"/>
              </w:rPr>
            </w:pPr>
            <w:r w:rsidRPr="006A2753">
              <w:rPr>
                <w:rFonts w:eastAsiaTheme="majorEastAsia" w:cstheme="majorBidi"/>
                <w:b/>
                <w:bCs/>
              </w:rPr>
              <w:t>Compétences</w:t>
            </w:r>
          </w:p>
        </w:tc>
      </w:tr>
      <w:tr w:rsidR="00AB4497" w:rsidRPr="006A2753" w14:paraId="1315137C" w14:textId="77777777" w:rsidTr="003C06C2">
        <w:tc>
          <w:tcPr>
            <w:tcW w:w="8472" w:type="dxa"/>
            <w:tcBorders>
              <w:top w:val="single" w:sz="4" w:space="0" w:color="auto"/>
              <w:left w:val="single" w:sz="4" w:space="0" w:color="auto"/>
              <w:bottom w:val="single" w:sz="4" w:space="0" w:color="auto"/>
              <w:right w:val="single" w:sz="4" w:space="0" w:color="auto"/>
            </w:tcBorders>
            <w:vAlign w:val="center"/>
          </w:tcPr>
          <w:p w14:paraId="78554DED" w14:textId="23608A33" w:rsidR="00AB4497" w:rsidRPr="006C099C" w:rsidRDefault="002A676C" w:rsidP="002A676C">
            <w:pPr>
              <w:ind w:left="284" w:hanging="284"/>
              <w:rPr>
                <w:vertAlign w:val="subscript"/>
                <w:lang w:eastAsia="en-US"/>
              </w:rPr>
            </w:pPr>
            <w:r>
              <w:rPr>
                <w:lang w:eastAsia="en-US"/>
              </w:rPr>
              <w:t>1.</w:t>
            </w:r>
            <w:r>
              <w:rPr>
                <w:lang w:eastAsia="en-US"/>
              </w:rPr>
              <w:tab/>
            </w:r>
            <w:r w:rsidR="006C099C">
              <w:rPr>
                <w:lang w:eastAsia="en-US"/>
              </w:rPr>
              <w:t>F</w:t>
            </w:r>
            <w:r w:rsidR="00AD7CEF">
              <w:rPr>
                <w:lang w:eastAsia="en-US"/>
              </w:rPr>
              <w:t xml:space="preserve">ormule brute de la molécule C : </w:t>
            </w:r>
            <w:r w:rsidR="006C099C">
              <w:rPr>
                <w:lang w:eastAsia="en-US"/>
              </w:rPr>
              <w:t>C</w:t>
            </w:r>
            <w:r w:rsidR="006C099C">
              <w:rPr>
                <w:vertAlign w:val="subscript"/>
                <w:lang w:eastAsia="en-US"/>
              </w:rPr>
              <w:t>5</w:t>
            </w:r>
            <w:r w:rsidR="006C099C">
              <w:rPr>
                <w:lang w:eastAsia="en-US"/>
              </w:rPr>
              <w:t>H</w:t>
            </w:r>
            <w:r w:rsidR="006C099C">
              <w:rPr>
                <w:vertAlign w:val="subscript"/>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7B9B623F" w14:textId="7395BADD" w:rsidR="00AB4497" w:rsidRPr="006A2753" w:rsidRDefault="00FA3591" w:rsidP="006C099C">
            <w:pPr>
              <w:spacing w:line="264" w:lineRule="auto"/>
              <w:jc w:val="center"/>
              <w:rPr>
                <w:rFonts w:eastAsia="Calibri" w:cs="Times New Roman"/>
                <w:szCs w:val="20"/>
                <w:lang w:eastAsia="en-US"/>
              </w:rPr>
            </w:pPr>
            <w:r>
              <w:rPr>
                <w:rFonts w:eastAsia="Calibri" w:cs="Times New Roman"/>
                <w:szCs w:val="20"/>
                <w:lang w:eastAsia="en-US"/>
              </w:rPr>
              <w:t>RCO</w:t>
            </w:r>
          </w:p>
        </w:tc>
      </w:tr>
      <w:tr w:rsidR="006C099C" w:rsidRPr="006A2753" w14:paraId="3DDEEBA6" w14:textId="77777777" w:rsidTr="003C06C2">
        <w:tc>
          <w:tcPr>
            <w:tcW w:w="8472" w:type="dxa"/>
            <w:tcBorders>
              <w:top w:val="single" w:sz="4" w:space="0" w:color="auto"/>
              <w:left w:val="single" w:sz="4" w:space="0" w:color="auto"/>
              <w:bottom w:val="single" w:sz="4" w:space="0" w:color="auto"/>
              <w:right w:val="single" w:sz="4" w:space="0" w:color="auto"/>
            </w:tcBorders>
            <w:vAlign w:val="center"/>
          </w:tcPr>
          <w:p w14:paraId="2A99349F" w14:textId="72CC4F54" w:rsidR="006C099C" w:rsidRPr="006C099C" w:rsidRDefault="002A676C" w:rsidP="002A676C">
            <w:pPr>
              <w:ind w:left="284" w:hanging="284"/>
              <w:rPr>
                <w:rFonts w:eastAsia="Calibri" w:cs="Times New Roman"/>
                <w:szCs w:val="20"/>
                <w:lang w:eastAsia="en-US"/>
              </w:rPr>
            </w:pPr>
            <w:r>
              <w:rPr>
                <w:rFonts w:eastAsia="Calibri" w:cs="Times New Roman"/>
                <w:szCs w:val="20"/>
                <w:lang w:eastAsia="en-US"/>
              </w:rPr>
              <w:t>2.</w:t>
            </w:r>
            <w:r>
              <w:rPr>
                <w:rFonts w:eastAsia="Calibri" w:cs="Times New Roman"/>
                <w:szCs w:val="20"/>
                <w:lang w:eastAsia="en-US"/>
              </w:rPr>
              <w:tab/>
            </w:r>
            <w:r w:rsidR="00AD7CEF">
              <w:rPr>
                <w:rFonts w:eastAsia="Calibri" w:cs="Times New Roman"/>
                <w:szCs w:val="20"/>
                <w:lang w:eastAsia="en-US"/>
              </w:rPr>
              <w:t xml:space="preserve">Groupe </w:t>
            </w:r>
            <w:r w:rsidR="008360D4">
              <w:rPr>
                <w:rFonts w:eastAsia="Calibri" w:cs="Times New Roman"/>
                <w:szCs w:val="20"/>
                <w:lang w:eastAsia="en-US"/>
              </w:rPr>
              <w:t xml:space="preserve">acide </w:t>
            </w:r>
            <w:r w:rsidR="00AD7CEF">
              <w:rPr>
                <w:rFonts w:eastAsia="Calibri" w:cs="Times New Roman"/>
                <w:szCs w:val="20"/>
                <w:lang w:eastAsia="en-US"/>
              </w:rPr>
              <w:t>carboxyl</w:t>
            </w:r>
            <w:r w:rsidR="008360D4">
              <w:rPr>
                <w:rFonts w:eastAsia="Calibri" w:cs="Times New Roman"/>
                <w:szCs w:val="20"/>
                <w:lang w:eastAsia="en-US"/>
              </w:rPr>
              <w:t>ique</w:t>
            </w:r>
            <w:r w:rsidR="006C099C">
              <w:rPr>
                <w:rFonts w:eastAsia="Calibri" w:cs="Times New Roman"/>
                <w:szCs w:val="20"/>
                <w:lang w:eastAsia="en-US"/>
              </w:rPr>
              <w:t xml:space="preserve"> (COOH)</w:t>
            </w:r>
            <w:r w:rsidR="00AD7CEF">
              <w:rPr>
                <w:rFonts w:eastAsia="Calibri" w:cs="Times New Roman"/>
                <w:szCs w:val="20"/>
                <w:lang w:eastAsia="en-US"/>
              </w:rPr>
              <w:t xml:space="preserve"> et </w:t>
            </w:r>
            <w:r w:rsidR="006C099C">
              <w:rPr>
                <w:rFonts w:eastAsia="Calibri" w:cs="Times New Roman"/>
                <w:szCs w:val="20"/>
                <w:lang w:eastAsia="en-US"/>
              </w:rPr>
              <w:t>groupe amin</w:t>
            </w:r>
            <w:r w:rsidR="008360D4">
              <w:rPr>
                <w:rFonts w:eastAsia="Calibri" w:cs="Times New Roman"/>
                <w:szCs w:val="20"/>
                <w:lang w:eastAsia="en-US"/>
              </w:rPr>
              <w:t>e</w:t>
            </w:r>
            <w:r w:rsidR="006C099C">
              <w:rPr>
                <w:rFonts w:eastAsia="Calibri" w:cs="Times New Roman"/>
                <w:szCs w:val="20"/>
                <w:lang w:eastAsia="en-US"/>
              </w:rPr>
              <w:t xml:space="preserve">  (NH</w:t>
            </w:r>
            <w:r w:rsidR="006C099C">
              <w:rPr>
                <w:rFonts w:eastAsia="Calibri" w:cs="Times New Roman"/>
                <w:szCs w:val="20"/>
                <w:vertAlign w:val="subscript"/>
                <w:lang w:eastAsia="en-US"/>
              </w:rPr>
              <w:t>2</w:t>
            </w:r>
            <w:r w:rsidR="006C099C">
              <w:rPr>
                <w:rFonts w:eastAsia="Calibri" w:cs="Times New Roman"/>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5284708E" w14:textId="107795D6" w:rsidR="006C099C" w:rsidRPr="006A2753" w:rsidRDefault="00FA3591" w:rsidP="006C099C">
            <w:pPr>
              <w:spacing w:line="264" w:lineRule="auto"/>
              <w:jc w:val="center"/>
              <w:rPr>
                <w:rFonts w:eastAsia="Calibri" w:cs="Times New Roman"/>
                <w:szCs w:val="20"/>
                <w:lang w:eastAsia="en-US"/>
              </w:rPr>
            </w:pPr>
            <w:r>
              <w:rPr>
                <w:rFonts w:eastAsia="Calibri" w:cs="Times New Roman"/>
                <w:szCs w:val="20"/>
                <w:lang w:eastAsia="en-US"/>
              </w:rPr>
              <w:t>RCO</w:t>
            </w:r>
          </w:p>
        </w:tc>
      </w:tr>
      <w:tr w:rsidR="006C099C" w:rsidRPr="006A2753" w14:paraId="5A5121B2" w14:textId="77777777" w:rsidTr="003C06C2">
        <w:tc>
          <w:tcPr>
            <w:tcW w:w="8472" w:type="dxa"/>
            <w:tcBorders>
              <w:top w:val="single" w:sz="4" w:space="0" w:color="auto"/>
              <w:left w:val="single" w:sz="4" w:space="0" w:color="auto"/>
              <w:bottom w:val="single" w:sz="4" w:space="0" w:color="auto"/>
              <w:right w:val="single" w:sz="4" w:space="0" w:color="auto"/>
            </w:tcBorders>
            <w:vAlign w:val="center"/>
          </w:tcPr>
          <w:p w14:paraId="2C032702" w14:textId="388C77FE" w:rsidR="006C099C" w:rsidRPr="006A2753" w:rsidRDefault="002A676C" w:rsidP="002A676C">
            <w:pPr>
              <w:ind w:left="284" w:hanging="284"/>
              <w:rPr>
                <w:rFonts w:eastAsia="Calibri" w:cs="Times New Roman"/>
                <w:szCs w:val="20"/>
                <w:lang w:eastAsia="en-US"/>
              </w:rPr>
            </w:pPr>
            <w:r>
              <w:rPr>
                <w:rFonts w:eastAsia="Calibri" w:cs="Times New Roman"/>
                <w:szCs w:val="20"/>
                <w:lang w:eastAsia="en-US"/>
              </w:rPr>
              <w:t>3.</w:t>
            </w:r>
            <w:r>
              <w:rPr>
                <w:rFonts w:eastAsia="Calibri" w:cs="Times New Roman"/>
                <w:szCs w:val="20"/>
                <w:lang w:eastAsia="en-US"/>
              </w:rPr>
              <w:tab/>
            </w:r>
            <w:r w:rsidR="006C099C">
              <w:rPr>
                <w:rFonts w:eastAsia="Calibri" w:cs="Times New Roman"/>
                <w:szCs w:val="20"/>
                <w:lang w:eastAsia="en-US"/>
              </w:rPr>
              <w:t>Le carbone asy</w:t>
            </w:r>
            <w:r w:rsidR="00670E84">
              <w:rPr>
                <w:rFonts w:eastAsia="Calibri" w:cs="Times New Roman"/>
                <w:szCs w:val="20"/>
                <w:lang w:eastAsia="en-US"/>
              </w:rPr>
              <w:t>m</w:t>
            </w:r>
            <w:r w:rsidR="006C099C">
              <w:rPr>
                <w:rFonts w:eastAsia="Calibri" w:cs="Times New Roman"/>
                <w:szCs w:val="20"/>
                <w:lang w:eastAsia="en-US"/>
              </w:rPr>
              <w:t>étrique est le carbone central</w:t>
            </w:r>
            <w:r w:rsidR="00670E84">
              <w:rPr>
                <w:rFonts w:eastAsia="Calibri" w:cs="Times New Roman"/>
                <w:szCs w:val="20"/>
                <w:lang w:eastAsia="en-US"/>
              </w:rPr>
              <w:t>. I</w:t>
            </w:r>
            <w:r w:rsidR="006C099C">
              <w:rPr>
                <w:rFonts w:eastAsia="Calibri" w:cs="Times New Roman"/>
                <w:szCs w:val="20"/>
                <w:lang w:eastAsia="en-US"/>
              </w:rPr>
              <w:t xml:space="preserve">l est asymétrique car il est lié à </w:t>
            </w:r>
            <w:r w:rsidR="00732764">
              <w:rPr>
                <w:rFonts w:eastAsia="Calibri" w:cs="Times New Roman"/>
                <w:szCs w:val="20"/>
                <w:lang w:eastAsia="en-US"/>
              </w:rPr>
              <w:t xml:space="preserve">quatre </w:t>
            </w:r>
            <w:r w:rsidR="006C099C">
              <w:rPr>
                <w:rFonts w:eastAsia="Calibri" w:cs="Times New Roman"/>
                <w:szCs w:val="20"/>
                <w:lang w:eastAsia="en-US"/>
              </w:rPr>
              <w:t>atomes ou groupes d’atomes différents</w:t>
            </w:r>
          </w:p>
        </w:tc>
        <w:tc>
          <w:tcPr>
            <w:tcW w:w="1701" w:type="dxa"/>
            <w:tcBorders>
              <w:top w:val="single" w:sz="4" w:space="0" w:color="auto"/>
              <w:left w:val="single" w:sz="4" w:space="0" w:color="auto"/>
              <w:bottom w:val="single" w:sz="4" w:space="0" w:color="auto"/>
              <w:right w:val="single" w:sz="4" w:space="0" w:color="auto"/>
            </w:tcBorders>
          </w:tcPr>
          <w:p w14:paraId="0FFC3A31" w14:textId="7FEF15DC" w:rsidR="006C099C" w:rsidRPr="006A2753" w:rsidRDefault="00FA3591" w:rsidP="006C099C">
            <w:pPr>
              <w:spacing w:line="264" w:lineRule="auto"/>
              <w:jc w:val="center"/>
              <w:rPr>
                <w:rFonts w:eastAsia="Calibri" w:cs="Times New Roman"/>
                <w:szCs w:val="20"/>
                <w:lang w:eastAsia="en-US"/>
              </w:rPr>
            </w:pPr>
            <w:r>
              <w:rPr>
                <w:rFonts w:eastAsia="Calibri" w:cs="Times New Roman"/>
                <w:szCs w:val="20"/>
                <w:lang w:eastAsia="en-US"/>
              </w:rPr>
              <w:t>RCO</w:t>
            </w:r>
          </w:p>
        </w:tc>
      </w:tr>
      <w:tr w:rsidR="00AB4497" w:rsidRPr="006A2753" w14:paraId="30BDC1F4" w14:textId="77777777" w:rsidTr="003C06C2">
        <w:tc>
          <w:tcPr>
            <w:tcW w:w="8472" w:type="dxa"/>
            <w:tcBorders>
              <w:top w:val="single" w:sz="4" w:space="0" w:color="auto"/>
              <w:left w:val="single" w:sz="4" w:space="0" w:color="auto"/>
              <w:bottom w:val="single" w:sz="4" w:space="0" w:color="auto"/>
              <w:right w:val="single" w:sz="4" w:space="0" w:color="auto"/>
            </w:tcBorders>
            <w:vAlign w:val="center"/>
          </w:tcPr>
          <w:p w14:paraId="758696D5" w14:textId="39BDAD7F" w:rsidR="00AB4497" w:rsidRPr="006A2753" w:rsidRDefault="002A676C" w:rsidP="002A676C">
            <w:pPr>
              <w:ind w:left="284" w:hanging="284"/>
              <w:rPr>
                <w:rFonts w:eastAsia="Calibri" w:cs="Times New Roman"/>
                <w:szCs w:val="20"/>
                <w:lang w:eastAsia="en-US"/>
              </w:rPr>
            </w:pPr>
            <w:r>
              <w:rPr>
                <w:rFonts w:eastAsia="Calibri" w:cs="Times New Roman"/>
                <w:szCs w:val="20"/>
                <w:lang w:eastAsia="en-US"/>
              </w:rPr>
              <w:t>4.</w:t>
            </w:r>
            <w:r>
              <w:rPr>
                <w:rFonts w:eastAsia="Calibri" w:cs="Times New Roman"/>
                <w:szCs w:val="20"/>
                <w:lang w:eastAsia="en-US"/>
              </w:rPr>
              <w:tab/>
            </w:r>
            <w:r w:rsidR="00670E84">
              <w:rPr>
                <w:rFonts w:eastAsia="Calibri" w:cs="Times New Roman"/>
                <w:szCs w:val="20"/>
                <w:lang w:eastAsia="en-US"/>
              </w:rPr>
              <w:t>Les molécules A et B forment un couple d’énantiomères car elles sont images l’une de l’autre dans un miroir</w:t>
            </w:r>
            <w:r w:rsidR="008360D4">
              <w:rPr>
                <w:rFonts w:eastAsia="Calibri" w:cs="Times New Roman"/>
                <w:szCs w:val="20"/>
                <w:lang w:eastAsia="en-US"/>
              </w:rPr>
              <w:t xml:space="preserve"> plan et non superposables</w:t>
            </w:r>
            <w:r w:rsidR="00670E84">
              <w:rPr>
                <w:rFonts w:eastAsia="Calibri" w:cs="Times New Roman"/>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47555C2B" w14:textId="6CB93EC9" w:rsidR="00AB4497" w:rsidRPr="006A2753" w:rsidRDefault="00FA3591" w:rsidP="006C099C">
            <w:pPr>
              <w:spacing w:line="264" w:lineRule="auto"/>
              <w:jc w:val="center"/>
              <w:rPr>
                <w:rFonts w:eastAsia="Calibri" w:cs="Times New Roman"/>
                <w:szCs w:val="20"/>
                <w:lang w:eastAsia="en-US"/>
              </w:rPr>
            </w:pPr>
            <w:r>
              <w:rPr>
                <w:rFonts w:eastAsia="Calibri" w:cs="Times New Roman"/>
                <w:szCs w:val="20"/>
                <w:lang w:eastAsia="en-US"/>
              </w:rPr>
              <w:t>RCO</w:t>
            </w:r>
          </w:p>
        </w:tc>
      </w:tr>
      <w:tr w:rsidR="00370B02" w:rsidRPr="006A2753" w14:paraId="0D33DD5F" w14:textId="77777777" w:rsidTr="000C2C10">
        <w:tc>
          <w:tcPr>
            <w:tcW w:w="8472" w:type="dxa"/>
            <w:tcBorders>
              <w:top w:val="single" w:sz="4" w:space="0" w:color="auto"/>
              <w:left w:val="single" w:sz="4" w:space="0" w:color="auto"/>
              <w:bottom w:val="single" w:sz="4" w:space="0" w:color="auto"/>
              <w:right w:val="single" w:sz="4" w:space="0" w:color="auto"/>
            </w:tcBorders>
            <w:vAlign w:val="center"/>
          </w:tcPr>
          <w:p w14:paraId="7AC6696E" w14:textId="2E4B9B81" w:rsidR="00FE3249" w:rsidRPr="006A2753" w:rsidRDefault="002A676C" w:rsidP="002A676C">
            <w:pPr>
              <w:ind w:left="284" w:hanging="284"/>
              <w:rPr>
                <w:rFonts w:eastAsia="Calibri" w:cs="Times New Roman"/>
                <w:szCs w:val="20"/>
                <w:lang w:eastAsia="en-US"/>
              </w:rPr>
            </w:pPr>
            <w:r>
              <w:rPr>
                <w:rFonts w:eastAsia="Calibri" w:cs="Times New Roman"/>
                <w:szCs w:val="20"/>
                <w:lang w:eastAsia="en-US"/>
              </w:rPr>
              <w:t>5.</w:t>
            </w:r>
            <w:r>
              <w:rPr>
                <w:rFonts w:eastAsia="Calibri" w:cs="Times New Roman"/>
                <w:szCs w:val="20"/>
                <w:lang w:eastAsia="en-US"/>
              </w:rPr>
              <w:tab/>
            </w:r>
            <w:r w:rsidR="00670E84">
              <w:rPr>
                <w:rFonts w:eastAsia="Calibri" w:cs="Times New Roman"/>
                <w:szCs w:val="20"/>
                <w:lang w:eastAsia="en-US"/>
              </w:rPr>
              <w:t>Les molécules C et D sont des diastéréoisomères de type Z/E.</w:t>
            </w:r>
          </w:p>
        </w:tc>
        <w:tc>
          <w:tcPr>
            <w:tcW w:w="1701" w:type="dxa"/>
            <w:tcBorders>
              <w:top w:val="single" w:sz="4" w:space="0" w:color="auto"/>
              <w:left w:val="single" w:sz="4" w:space="0" w:color="auto"/>
              <w:bottom w:val="single" w:sz="4" w:space="0" w:color="auto"/>
              <w:right w:val="single" w:sz="4" w:space="0" w:color="auto"/>
            </w:tcBorders>
          </w:tcPr>
          <w:p w14:paraId="28C79F38" w14:textId="3F978FCD" w:rsidR="00A01B31" w:rsidRPr="006A2753" w:rsidRDefault="00FA3591" w:rsidP="006C099C">
            <w:pPr>
              <w:spacing w:line="264" w:lineRule="auto"/>
              <w:jc w:val="center"/>
              <w:rPr>
                <w:rFonts w:eastAsia="Calibri" w:cs="Times New Roman"/>
                <w:szCs w:val="20"/>
                <w:lang w:eastAsia="en-US"/>
              </w:rPr>
            </w:pPr>
            <w:r>
              <w:rPr>
                <w:rFonts w:eastAsia="Calibri" w:cs="Times New Roman"/>
                <w:szCs w:val="20"/>
                <w:lang w:eastAsia="en-US"/>
              </w:rPr>
              <w:t>RCO</w:t>
            </w:r>
          </w:p>
        </w:tc>
      </w:tr>
    </w:tbl>
    <w:p w14:paraId="19C03791" w14:textId="77777777" w:rsidR="00733430" w:rsidRDefault="00733430" w:rsidP="005C4CF4"/>
    <w:p w14:paraId="7E207609" w14:textId="77777777" w:rsidR="003C06C2" w:rsidRDefault="003C06C2" w:rsidP="005C4CF4"/>
    <w:tbl>
      <w:tblPr>
        <w:tblStyle w:val="Grilledutableau"/>
        <w:tblW w:w="0" w:type="auto"/>
        <w:tblLayout w:type="fixed"/>
        <w:tblLook w:val="04A0" w:firstRow="1" w:lastRow="0" w:firstColumn="1" w:lastColumn="0" w:noHBand="0" w:noVBand="1"/>
      </w:tblPr>
      <w:tblGrid>
        <w:gridCol w:w="8472"/>
        <w:gridCol w:w="1701"/>
      </w:tblGrid>
      <w:tr w:rsidR="00756065" w:rsidRPr="006A2753" w14:paraId="556663FA" w14:textId="77777777" w:rsidTr="00756065">
        <w:tc>
          <w:tcPr>
            <w:tcW w:w="8472" w:type="dxa"/>
            <w:tcBorders>
              <w:top w:val="nil"/>
              <w:left w:val="nil"/>
              <w:bottom w:val="single" w:sz="4" w:space="0" w:color="auto"/>
              <w:right w:val="single" w:sz="4" w:space="0" w:color="auto"/>
            </w:tcBorders>
            <w:vAlign w:val="center"/>
          </w:tcPr>
          <w:p w14:paraId="3E5D3899" w14:textId="77777777" w:rsidR="00756065" w:rsidRPr="006A2753" w:rsidRDefault="00756065" w:rsidP="00110BB4">
            <w:pPr>
              <w:spacing w:before="120"/>
              <w:rPr>
                <w:rFonts w:eastAsia="Calibri" w:cs="Times New Roman"/>
                <w:szCs w:val="20"/>
                <w:lang w:eastAsia="en-US"/>
              </w:rPr>
            </w:pPr>
            <w:r w:rsidRPr="006A2753">
              <w:rPr>
                <w:rFonts w:eastAsiaTheme="majorEastAsia" w:cstheme="majorBidi"/>
                <w:b/>
                <w:bCs/>
              </w:rPr>
              <w:t>Exercice n°2</w:t>
            </w:r>
          </w:p>
        </w:tc>
        <w:tc>
          <w:tcPr>
            <w:tcW w:w="1701" w:type="dxa"/>
            <w:tcBorders>
              <w:top w:val="single" w:sz="4" w:space="0" w:color="auto"/>
              <w:left w:val="single" w:sz="4" w:space="0" w:color="auto"/>
              <w:bottom w:val="single" w:sz="4" w:space="0" w:color="auto"/>
              <w:right w:val="single" w:sz="4" w:space="0" w:color="auto"/>
            </w:tcBorders>
          </w:tcPr>
          <w:p w14:paraId="19510CD7" w14:textId="77777777" w:rsidR="00756065" w:rsidRPr="006A2753" w:rsidRDefault="00756065" w:rsidP="00110BB4">
            <w:pPr>
              <w:spacing w:line="264" w:lineRule="auto"/>
              <w:rPr>
                <w:rFonts w:eastAsia="Calibri" w:cs="Times New Roman"/>
                <w:szCs w:val="20"/>
                <w:lang w:eastAsia="en-US"/>
              </w:rPr>
            </w:pPr>
            <w:r w:rsidRPr="006A2753">
              <w:rPr>
                <w:rFonts w:eastAsiaTheme="majorEastAsia" w:cstheme="majorBidi"/>
                <w:b/>
                <w:bCs/>
              </w:rPr>
              <w:t>Compétences</w:t>
            </w:r>
          </w:p>
        </w:tc>
      </w:tr>
      <w:tr w:rsidR="00756065" w:rsidRPr="006A2753" w14:paraId="586AD484" w14:textId="77777777" w:rsidTr="00110BB4">
        <w:tc>
          <w:tcPr>
            <w:tcW w:w="8472" w:type="dxa"/>
            <w:tcBorders>
              <w:top w:val="single" w:sz="4" w:space="0" w:color="auto"/>
              <w:left w:val="single" w:sz="4" w:space="0" w:color="auto"/>
              <w:bottom w:val="single" w:sz="4" w:space="0" w:color="auto"/>
              <w:right w:val="single" w:sz="4" w:space="0" w:color="auto"/>
            </w:tcBorders>
            <w:vAlign w:val="center"/>
          </w:tcPr>
          <w:p w14:paraId="3FB6A632" w14:textId="77777777" w:rsidR="00F511C9" w:rsidRDefault="00F511C9" w:rsidP="00FA3591">
            <w:pPr>
              <w:spacing w:after="0"/>
              <w:ind w:left="-76"/>
              <w:rPr>
                <w:szCs w:val="20"/>
              </w:rPr>
            </w:pPr>
          </w:p>
          <w:p w14:paraId="54165FC9" w14:textId="02D22DC0" w:rsidR="00756065" w:rsidRDefault="00DC42E0" w:rsidP="00FA3591">
            <w:pPr>
              <w:spacing w:after="0"/>
              <w:ind w:left="-76"/>
              <w:rPr>
                <w:szCs w:val="20"/>
              </w:rPr>
            </w:pPr>
            <w:r>
              <w:rPr>
                <w:szCs w:val="20"/>
              </w:rPr>
              <w:t>L</w:t>
            </w:r>
            <w:r w:rsidR="00756065">
              <w:rPr>
                <w:szCs w:val="20"/>
              </w:rPr>
              <w:t>a lecture du badge est effectuée par onde électromagnétique sans contact.</w:t>
            </w:r>
          </w:p>
          <w:p w14:paraId="377048E6" w14:textId="77777777" w:rsidR="00DC42E0" w:rsidRDefault="00DC42E0" w:rsidP="00FA3591">
            <w:pPr>
              <w:spacing w:after="0"/>
              <w:ind w:left="-76"/>
              <w:rPr>
                <w:szCs w:val="20"/>
              </w:rPr>
            </w:pPr>
          </w:p>
          <w:p w14:paraId="7965866C" w14:textId="77777777" w:rsidR="00756065" w:rsidRDefault="00756065" w:rsidP="00110BB4">
            <w:pPr>
              <w:spacing w:after="0"/>
              <w:ind w:left="-76"/>
              <w:jc w:val="left"/>
              <w:rPr>
                <w:szCs w:val="20"/>
              </w:rPr>
            </w:pPr>
            <w:r>
              <w:rPr>
                <w:szCs w:val="20"/>
              </w:rPr>
              <w:t>On calcule la valeur de la longueur d’onde des ondes utilisées :</w:t>
            </w:r>
          </w:p>
          <w:p w14:paraId="25995FA8" w14:textId="72EFF36A" w:rsidR="002A676C" w:rsidRDefault="002A676C" w:rsidP="00110BB4">
            <w:pPr>
              <w:spacing w:after="0"/>
              <w:ind w:left="-76"/>
              <w:jc w:val="left"/>
              <w:rPr>
                <w:szCs w:val="20"/>
              </w:rPr>
            </w:pPr>
            <m:oMathPara>
              <m:oMath>
                <m:r>
                  <m:rPr>
                    <m:nor/>
                  </m:rPr>
                  <w:rPr>
                    <w:i/>
                    <w:szCs w:val="20"/>
                  </w:rPr>
                  <m:t>λ</m:t>
                </m:r>
                <m:r>
                  <w:rPr>
                    <w:rFonts w:ascii="Cambria Math" w:hAnsi="Cambria Math"/>
                    <w:szCs w:val="20"/>
                  </w:rPr>
                  <m:t>=</m:t>
                </m:r>
                <m:f>
                  <m:fPr>
                    <m:ctrlPr>
                      <w:rPr>
                        <w:rFonts w:ascii="Cambria Math" w:hAnsi="Cambria Math"/>
                        <w:i/>
                        <w:szCs w:val="20"/>
                      </w:rPr>
                    </m:ctrlPr>
                  </m:fPr>
                  <m:num>
                    <m:r>
                      <w:rPr>
                        <w:rFonts w:ascii="Cambria Math" w:hAnsi="Cambria Math"/>
                        <w:szCs w:val="20"/>
                      </w:rPr>
                      <m:t>c</m:t>
                    </m:r>
                  </m:num>
                  <m:den>
                    <m:r>
                      <w:rPr>
                        <w:rFonts w:ascii="Cambria Math" w:hAnsi="Cambria Math"/>
                        <w:szCs w:val="20"/>
                      </w:rPr>
                      <m:t>f</m:t>
                    </m:r>
                  </m:den>
                </m:f>
                <m:r>
                  <w:rPr>
                    <w:rFonts w:ascii="Cambria Math" w:hAnsi="Cambria Math"/>
                    <w:szCs w:val="20"/>
                  </w:rPr>
                  <m:t>=</m:t>
                </m:r>
                <m:f>
                  <m:fPr>
                    <m:ctrlPr>
                      <w:rPr>
                        <w:rFonts w:ascii="Cambria Math" w:hAnsi="Cambria Math"/>
                        <w:i/>
                        <w:szCs w:val="20"/>
                      </w:rPr>
                    </m:ctrlPr>
                  </m:fPr>
                  <m:num>
                    <m:r>
                      <w:rPr>
                        <w:rFonts w:ascii="Cambria Math" w:hAnsi="Cambria Math"/>
                        <w:szCs w:val="20"/>
                      </w:rPr>
                      <m:t>3×</m:t>
                    </m:r>
                    <m:sSup>
                      <m:sSupPr>
                        <m:ctrlPr>
                          <w:rPr>
                            <w:rFonts w:ascii="Cambria Math" w:hAnsi="Cambria Math"/>
                            <w:i/>
                            <w:szCs w:val="20"/>
                          </w:rPr>
                        </m:ctrlPr>
                      </m:sSupPr>
                      <m:e>
                        <m:r>
                          <w:rPr>
                            <w:rFonts w:ascii="Cambria Math" w:hAnsi="Cambria Math"/>
                            <w:szCs w:val="20"/>
                          </w:rPr>
                          <m:t>10</m:t>
                        </m:r>
                      </m:e>
                      <m:sup>
                        <m:r>
                          <w:rPr>
                            <w:rFonts w:ascii="Cambria Math" w:hAnsi="Cambria Math"/>
                            <w:szCs w:val="20"/>
                          </w:rPr>
                          <m:t>8</m:t>
                        </m:r>
                      </m:sup>
                    </m:sSup>
                  </m:num>
                  <m:den>
                    <m:r>
                      <w:rPr>
                        <w:rFonts w:ascii="Cambria Math" w:hAnsi="Cambria Math"/>
                        <w:szCs w:val="20"/>
                      </w:rPr>
                      <m:t>6×</m:t>
                    </m:r>
                    <m:sSup>
                      <m:sSupPr>
                        <m:ctrlPr>
                          <w:rPr>
                            <w:rFonts w:ascii="Cambria Math" w:hAnsi="Cambria Math"/>
                            <w:i/>
                            <w:szCs w:val="20"/>
                          </w:rPr>
                        </m:ctrlPr>
                      </m:sSupPr>
                      <m:e>
                        <m:r>
                          <w:rPr>
                            <w:rFonts w:ascii="Cambria Math" w:hAnsi="Cambria Math"/>
                            <w:szCs w:val="20"/>
                          </w:rPr>
                          <m:t>10</m:t>
                        </m:r>
                      </m:e>
                      <m:sup>
                        <m:r>
                          <w:rPr>
                            <w:rFonts w:ascii="Cambria Math" w:hAnsi="Cambria Math"/>
                            <w:szCs w:val="20"/>
                          </w:rPr>
                          <m:t>9</m:t>
                        </m:r>
                      </m:sup>
                    </m:sSup>
                  </m:den>
                </m:f>
                <m:r>
                  <w:rPr>
                    <w:rFonts w:ascii="Cambria Math" w:hAnsi="Cambria Math"/>
                    <w:szCs w:val="20"/>
                  </w:rPr>
                  <m:t>=5×</m:t>
                </m:r>
                <m:sSup>
                  <m:sSupPr>
                    <m:ctrlPr>
                      <w:rPr>
                        <w:rFonts w:ascii="Cambria Math" w:hAnsi="Cambria Math"/>
                        <w:i/>
                        <w:szCs w:val="20"/>
                      </w:rPr>
                    </m:ctrlPr>
                  </m:sSupPr>
                  <m:e>
                    <m:r>
                      <w:rPr>
                        <w:rFonts w:ascii="Cambria Math" w:hAnsi="Cambria Math"/>
                        <w:szCs w:val="20"/>
                      </w:rPr>
                      <m:t>10</m:t>
                    </m:r>
                  </m:e>
                  <m:sup>
                    <m:r>
                      <w:rPr>
                        <w:rFonts w:ascii="Cambria Math" w:hAnsi="Cambria Math"/>
                        <w:szCs w:val="20"/>
                      </w:rPr>
                      <m:t>2</m:t>
                    </m:r>
                  </m:sup>
                </m:sSup>
                <m:r>
                  <w:rPr>
                    <w:rFonts w:ascii="Cambria Math" w:hAnsi="Cambria Math"/>
                    <w:szCs w:val="20"/>
                  </w:rPr>
                  <m:t> </m:t>
                </m:r>
                <m:r>
                  <m:rPr>
                    <m:sty m:val="p"/>
                  </m:rPr>
                  <w:rPr>
                    <w:rFonts w:ascii="Cambria Math" w:hAnsi="Cambria Math"/>
                    <w:szCs w:val="20"/>
                  </w:rPr>
                  <m:t>m</m:t>
                </m:r>
              </m:oMath>
            </m:oMathPara>
          </w:p>
          <w:p w14:paraId="354B935C" w14:textId="7F351891" w:rsidR="00756065" w:rsidRDefault="00756065" w:rsidP="00FA3591">
            <w:pPr>
              <w:rPr>
                <w:szCs w:val="20"/>
              </w:rPr>
            </w:pPr>
            <w:r>
              <w:rPr>
                <w:szCs w:val="20"/>
              </w:rPr>
              <w:t xml:space="preserve">Or, d’après </w:t>
            </w:r>
            <w:r w:rsidR="002A676C">
              <w:rPr>
                <w:szCs w:val="20"/>
              </w:rPr>
              <w:t>les d</w:t>
            </w:r>
            <w:r w:rsidR="002A676C" w:rsidRPr="002A676C">
              <w:rPr>
                <w:szCs w:val="20"/>
              </w:rPr>
              <w:t>omaines des ondes électromagnétiques</w:t>
            </w:r>
            <w:r w:rsidR="002A676C">
              <w:rPr>
                <w:szCs w:val="20"/>
              </w:rPr>
              <w:t xml:space="preserve">, </w:t>
            </w:r>
            <w:r>
              <w:rPr>
                <w:szCs w:val="20"/>
              </w:rPr>
              <w:t>cette longueur d’onde correspond au domaine des micro-ondes.</w:t>
            </w:r>
          </w:p>
          <w:p w14:paraId="2F60FA3A" w14:textId="13D6E9B7" w:rsidR="00756065" w:rsidRDefault="00756065" w:rsidP="00FA3591">
            <w:pPr>
              <w:rPr>
                <w:szCs w:val="20"/>
              </w:rPr>
            </w:pPr>
            <w:r>
              <w:rPr>
                <w:szCs w:val="20"/>
              </w:rPr>
              <w:t>D’après le document 2, le pare-brise athermique ne transmet pas intégralement les micro-ondes car la présence de particules métalliques dans le verre entraine un important affaiblissement du signal électromagnétique.</w:t>
            </w:r>
          </w:p>
          <w:p w14:paraId="366C59B0" w14:textId="5A903C88" w:rsidR="00756065" w:rsidRPr="006A2753" w:rsidRDefault="00756065" w:rsidP="00F511C9">
            <w:pPr>
              <w:rPr>
                <w:lang w:eastAsia="en-US"/>
              </w:rPr>
            </w:pPr>
            <w:r>
              <w:rPr>
                <w:szCs w:val="20"/>
              </w:rPr>
              <w:t>Le badge se situe à l’intérieur de la voiture</w:t>
            </w:r>
            <w:r w:rsidR="00F511C9">
              <w:rPr>
                <w:szCs w:val="20"/>
              </w:rPr>
              <w:t xml:space="preserve"> et donc derrière le pare-brise. O</w:t>
            </w:r>
            <w:r>
              <w:rPr>
                <w:szCs w:val="20"/>
              </w:rPr>
              <w:t xml:space="preserve">r il faut que les ondes électromagnétiques utilisées pour le télépéage puissent accéder au badge et revenir vers les antennes de </w:t>
            </w:r>
            <w:r w:rsidR="00F511C9">
              <w:rPr>
                <w:szCs w:val="20"/>
              </w:rPr>
              <w:t xml:space="preserve">la borne qui identifie le badge. Il </w:t>
            </w:r>
            <w:r>
              <w:rPr>
                <w:szCs w:val="20"/>
              </w:rPr>
              <w:t>faut donc placer ce badge dans une zone du pare-brise non traitée</w:t>
            </w:r>
            <w:r w:rsidR="00F511C9">
              <w:rPr>
                <w:szCs w:val="20"/>
              </w:rPr>
              <w:t xml:space="preserve"> : </w:t>
            </w:r>
            <w:r>
              <w:rPr>
                <w:szCs w:val="20"/>
              </w:rPr>
              <w:t>la zone délimitée par les pointillés.</w:t>
            </w:r>
          </w:p>
        </w:tc>
        <w:tc>
          <w:tcPr>
            <w:tcW w:w="1701" w:type="dxa"/>
            <w:tcBorders>
              <w:top w:val="single" w:sz="4" w:space="0" w:color="auto"/>
              <w:left w:val="single" w:sz="4" w:space="0" w:color="auto"/>
              <w:bottom w:val="single" w:sz="4" w:space="0" w:color="auto"/>
              <w:right w:val="single" w:sz="4" w:space="0" w:color="auto"/>
            </w:tcBorders>
          </w:tcPr>
          <w:p w14:paraId="6A6F0243" w14:textId="77777777" w:rsidR="00F511C9" w:rsidRDefault="00F511C9" w:rsidP="00110BB4">
            <w:pPr>
              <w:spacing w:line="264" w:lineRule="auto"/>
              <w:jc w:val="center"/>
              <w:rPr>
                <w:szCs w:val="20"/>
              </w:rPr>
            </w:pPr>
          </w:p>
          <w:p w14:paraId="75B98DE0" w14:textId="04E3EFB9" w:rsidR="00756065" w:rsidRDefault="00DC42E0" w:rsidP="00110BB4">
            <w:pPr>
              <w:spacing w:line="264" w:lineRule="auto"/>
              <w:jc w:val="center"/>
              <w:rPr>
                <w:szCs w:val="20"/>
              </w:rPr>
            </w:pPr>
            <w:r>
              <w:rPr>
                <w:szCs w:val="20"/>
              </w:rPr>
              <w:t>APP</w:t>
            </w:r>
          </w:p>
          <w:p w14:paraId="5D12AE8B" w14:textId="77777777" w:rsidR="00F511C9" w:rsidRDefault="00F511C9" w:rsidP="00FA3591">
            <w:pPr>
              <w:spacing w:line="264" w:lineRule="auto"/>
              <w:jc w:val="center"/>
              <w:rPr>
                <w:szCs w:val="20"/>
              </w:rPr>
            </w:pPr>
          </w:p>
          <w:p w14:paraId="7B2EA066" w14:textId="36D0DDE9" w:rsidR="00FA3591" w:rsidRDefault="00DC42E0" w:rsidP="00FA3591">
            <w:pPr>
              <w:spacing w:line="264" w:lineRule="auto"/>
              <w:jc w:val="center"/>
              <w:rPr>
                <w:szCs w:val="20"/>
              </w:rPr>
            </w:pPr>
            <w:r>
              <w:rPr>
                <w:szCs w:val="20"/>
              </w:rPr>
              <w:t>REA</w:t>
            </w:r>
          </w:p>
          <w:p w14:paraId="011A9B96" w14:textId="77777777" w:rsidR="00756065" w:rsidRDefault="00756065" w:rsidP="00110BB4">
            <w:pPr>
              <w:spacing w:line="264" w:lineRule="auto"/>
              <w:jc w:val="center"/>
              <w:rPr>
                <w:szCs w:val="20"/>
              </w:rPr>
            </w:pPr>
          </w:p>
          <w:p w14:paraId="4DFEEB82" w14:textId="77777777" w:rsidR="00FA3591" w:rsidRDefault="00FA3591" w:rsidP="00110BB4">
            <w:pPr>
              <w:spacing w:line="264" w:lineRule="auto"/>
              <w:jc w:val="center"/>
              <w:rPr>
                <w:szCs w:val="20"/>
              </w:rPr>
            </w:pPr>
          </w:p>
          <w:p w14:paraId="74CF7ACB" w14:textId="2E8ACFD4" w:rsidR="00756065" w:rsidRDefault="00DC42E0" w:rsidP="00110BB4">
            <w:pPr>
              <w:spacing w:line="264" w:lineRule="auto"/>
              <w:jc w:val="center"/>
              <w:rPr>
                <w:szCs w:val="20"/>
              </w:rPr>
            </w:pPr>
            <w:r>
              <w:rPr>
                <w:szCs w:val="20"/>
              </w:rPr>
              <w:t>APP</w:t>
            </w:r>
          </w:p>
          <w:p w14:paraId="56A6AB84" w14:textId="77777777" w:rsidR="00756065" w:rsidRDefault="00756065" w:rsidP="00110BB4">
            <w:pPr>
              <w:spacing w:line="264" w:lineRule="auto"/>
              <w:jc w:val="center"/>
              <w:rPr>
                <w:szCs w:val="20"/>
              </w:rPr>
            </w:pPr>
          </w:p>
          <w:p w14:paraId="7A5CE284" w14:textId="77777777" w:rsidR="00756065" w:rsidRPr="006A2753" w:rsidRDefault="00756065" w:rsidP="00FA3591">
            <w:pPr>
              <w:spacing w:line="264" w:lineRule="auto"/>
              <w:jc w:val="center"/>
              <w:rPr>
                <w:rFonts w:eastAsia="Calibri" w:cs="Times New Roman"/>
                <w:szCs w:val="20"/>
                <w:lang w:eastAsia="en-US"/>
              </w:rPr>
            </w:pPr>
          </w:p>
        </w:tc>
      </w:tr>
    </w:tbl>
    <w:p w14:paraId="1567C1D1" w14:textId="77777777" w:rsidR="00756065" w:rsidRPr="006A2753" w:rsidRDefault="00756065" w:rsidP="005C4CF4"/>
    <w:p w14:paraId="48833E0D" w14:textId="77777777" w:rsidR="00B9102C" w:rsidRDefault="00B9102C">
      <w:pPr>
        <w:spacing w:after="0"/>
        <w:jc w:val="left"/>
        <w:rPr>
          <w:b/>
          <w:u w:val="single"/>
        </w:rPr>
      </w:pPr>
      <w:r>
        <w:br w:type="page"/>
      </w:r>
    </w:p>
    <w:p w14:paraId="6DF04B5E" w14:textId="77777777" w:rsidR="00F3666E" w:rsidRPr="00B9102C" w:rsidRDefault="00F3666E" w:rsidP="00F3666E">
      <w:pPr>
        <w:pStyle w:val="Titresoulign"/>
      </w:pPr>
      <w:r w:rsidRPr="00B9102C">
        <w:lastRenderedPageBreak/>
        <w:t>Questions ou solutions partielles permettant d’apporter une aide au candidat au cours de l’entretien</w:t>
      </w:r>
    </w:p>
    <w:p w14:paraId="36883C67" w14:textId="77777777" w:rsidR="00235705" w:rsidRDefault="00235705" w:rsidP="00F3666E">
      <w:pPr>
        <w:spacing w:before="120" w:line="360" w:lineRule="auto"/>
        <w:rPr>
          <w:b/>
        </w:rPr>
      </w:pPr>
    </w:p>
    <w:p w14:paraId="2381FA96" w14:textId="12C081D8" w:rsidR="00F3666E" w:rsidRPr="000C2C10" w:rsidRDefault="00F3666E" w:rsidP="00F3666E">
      <w:pPr>
        <w:spacing w:before="120" w:line="360" w:lineRule="auto"/>
        <w:rPr>
          <w:b/>
        </w:rPr>
      </w:pPr>
      <w:r w:rsidRPr="000C2C10">
        <w:rPr>
          <w:b/>
        </w:rPr>
        <w:t xml:space="preserve">Exercice </w:t>
      </w:r>
      <w:r w:rsidR="00FA3591">
        <w:rPr>
          <w:b/>
        </w:rPr>
        <w:t xml:space="preserve">n° </w:t>
      </w:r>
      <w:r w:rsidRPr="000C2C10">
        <w:rPr>
          <w:b/>
        </w:rPr>
        <w:t>2</w:t>
      </w:r>
    </w:p>
    <w:p w14:paraId="4C7704B0" w14:textId="77777777" w:rsidR="007B06E2" w:rsidRDefault="007B06E2" w:rsidP="007B06E2">
      <w:pPr>
        <w:pStyle w:val="Paragraphedeliste"/>
        <w:numPr>
          <w:ilvl w:val="0"/>
          <w:numId w:val="5"/>
        </w:numPr>
        <w:spacing w:after="0"/>
        <w:jc w:val="left"/>
        <w:rPr>
          <w:szCs w:val="20"/>
        </w:rPr>
      </w:pPr>
      <w:r>
        <w:rPr>
          <w:szCs w:val="20"/>
        </w:rPr>
        <w:t>Quel domaine du spectre électromagnétique est utilisé pour la communication entre la borne et le badge télépéage ?</w:t>
      </w:r>
    </w:p>
    <w:p w14:paraId="0CFBB69F" w14:textId="77777777" w:rsidR="007B06E2" w:rsidRDefault="007B06E2" w:rsidP="007B06E2">
      <w:pPr>
        <w:pStyle w:val="Paragraphedeliste"/>
        <w:numPr>
          <w:ilvl w:val="0"/>
          <w:numId w:val="5"/>
        </w:numPr>
        <w:spacing w:after="0"/>
        <w:jc w:val="left"/>
        <w:rPr>
          <w:szCs w:val="20"/>
        </w:rPr>
      </w:pPr>
      <w:r>
        <w:rPr>
          <w:szCs w:val="20"/>
        </w:rPr>
        <w:t xml:space="preserve">Quelle est la relation entre longueur d’onde, célérité et fréquence d’une onde ? </w:t>
      </w:r>
    </w:p>
    <w:p w14:paraId="2F99ADB5" w14:textId="77777777" w:rsidR="007B06E2" w:rsidRDefault="007B06E2" w:rsidP="007B06E2">
      <w:pPr>
        <w:pStyle w:val="Paragraphedeliste"/>
        <w:numPr>
          <w:ilvl w:val="0"/>
          <w:numId w:val="5"/>
        </w:numPr>
        <w:spacing w:after="0"/>
        <w:jc w:val="left"/>
        <w:rPr>
          <w:szCs w:val="20"/>
        </w:rPr>
      </w:pPr>
      <w:r>
        <w:rPr>
          <w:szCs w:val="20"/>
        </w:rPr>
        <w:t xml:space="preserve">Quelle sont les unités à considérer dans cette relation ? </w:t>
      </w:r>
    </w:p>
    <w:p w14:paraId="35A9B838" w14:textId="77777777" w:rsidR="007B06E2" w:rsidRDefault="007B06E2" w:rsidP="007B06E2">
      <w:pPr>
        <w:pStyle w:val="Paragraphedeliste"/>
        <w:numPr>
          <w:ilvl w:val="0"/>
          <w:numId w:val="5"/>
        </w:numPr>
        <w:spacing w:after="0"/>
        <w:jc w:val="left"/>
        <w:rPr>
          <w:szCs w:val="20"/>
        </w:rPr>
      </w:pPr>
      <w:r>
        <w:rPr>
          <w:szCs w:val="20"/>
        </w:rPr>
        <w:t>Quelles sont les ondes contenues dans le rayonnement solaire ?</w:t>
      </w:r>
    </w:p>
    <w:p w14:paraId="4B0D106A" w14:textId="77777777" w:rsidR="006A6BEB" w:rsidRPr="006A2753" w:rsidRDefault="006A6BEB">
      <w:pPr>
        <w:spacing w:after="0"/>
        <w:jc w:val="left"/>
      </w:pPr>
    </w:p>
    <w:p w14:paraId="4F3B84B4" w14:textId="77777777" w:rsidR="004F5E93" w:rsidRPr="00B9102C" w:rsidRDefault="005C4CF4" w:rsidP="003C06C2">
      <w:pPr>
        <w:pStyle w:val="Titresoulign"/>
      </w:pPr>
      <w:r w:rsidRPr="00B9102C">
        <w:t>Grille d’évaluation</w:t>
      </w:r>
    </w:p>
    <w:tbl>
      <w:tblPr>
        <w:tblStyle w:val="Grilledutableau"/>
        <w:tblW w:w="9889" w:type="dxa"/>
        <w:tblLayout w:type="fixed"/>
        <w:tblLook w:val="04A0" w:firstRow="1" w:lastRow="0" w:firstColumn="1" w:lastColumn="0" w:noHBand="0" w:noVBand="1"/>
      </w:tblPr>
      <w:tblGrid>
        <w:gridCol w:w="1728"/>
        <w:gridCol w:w="6319"/>
        <w:gridCol w:w="460"/>
        <w:gridCol w:w="461"/>
        <w:gridCol w:w="460"/>
        <w:gridCol w:w="461"/>
      </w:tblGrid>
      <w:tr w:rsidR="005C4CF4" w:rsidRPr="006A2753" w14:paraId="30F3E2B9" w14:textId="77777777" w:rsidTr="00A01B31">
        <w:tc>
          <w:tcPr>
            <w:tcW w:w="1728" w:type="dxa"/>
            <w:vMerge w:val="restart"/>
            <w:vAlign w:val="center"/>
          </w:tcPr>
          <w:p w14:paraId="395ED132" w14:textId="77777777" w:rsidR="005C4CF4" w:rsidRPr="006A2753" w:rsidRDefault="005C4CF4" w:rsidP="005C4CF4">
            <w:pPr>
              <w:spacing w:after="0"/>
              <w:jc w:val="center"/>
              <w:rPr>
                <w:b/>
                <w:szCs w:val="20"/>
              </w:rPr>
            </w:pPr>
            <w:r w:rsidRPr="006A2753">
              <w:rPr>
                <w:b/>
                <w:szCs w:val="20"/>
              </w:rPr>
              <w:t>Compétences</w:t>
            </w:r>
          </w:p>
        </w:tc>
        <w:tc>
          <w:tcPr>
            <w:tcW w:w="6319" w:type="dxa"/>
            <w:vMerge w:val="restart"/>
            <w:vAlign w:val="center"/>
          </w:tcPr>
          <w:p w14:paraId="058C42E9" w14:textId="77777777" w:rsidR="005C4CF4" w:rsidRPr="006A2753" w:rsidRDefault="005C4CF4" w:rsidP="005C4CF4">
            <w:pPr>
              <w:spacing w:after="0"/>
              <w:jc w:val="center"/>
              <w:rPr>
                <w:b/>
                <w:szCs w:val="20"/>
              </w:rPr>
            </w:pPr>
            <w:r w:rsidRPr="006A2753">
              <w:rPr>
                <w:b/>
                <w:szCs w:val="20"/>
              </w:rPr>
              <w:t>Critère</w:t>
            </w:r>
            <w:r w:rsidR="009B77C1" w:rsidRPr="006A2753">
              <w:rPr>
                <w:b/>
                <w:szCs w:val="20"/>
              </w:rPr>
              <w:t>s</w:t>
            </w:r>
            <w:r w:rsidRPr="006A2753">
              <w:rPr>
                <w:b/>
                <w:szCs w:val="20"/>
              </w:rPr>
              <w:t xml:space="preserve"> de réussite</w:t>
            </w:r>
          </w:p>
        </w:tc>
        <w:tc>
          <w:tcPr>
            <w:tcW w:w="1842" w:type="dxa"/>
            <w:gridSpan w:val="4"/>
            <w:vAlign w:val="center"/>
          </w:tcPr>
          <w:p w14:paraId="70EF8CA7" w14:textId="77777777" w:rsidR="005C4CF4" w:rsidRPr="006A2753" w:rsidRDefault="005C4CF4" w:rsidP="005C4CF4">
            <w:pPr>
              <w:spacing w:after="0"/>
              <w:jc w:val="center"/>
              <w:rPr>
                <w:b/>
                <w:szCs w:val="20"/>
              </w:rPr>
            </w:pPr>
            <w:r w:rsidRPr="006A2753">
              <w:rPr>
                <w:b/>
                <w:szCs w:val="20"/>
              </w:rPr>
              <w:t>Niveau</w:t>
            </w:r>
          </w:p>
        </w:tc>
      </w:tr>
      <w:tr w:rsidR="005C4CF4" w:rsidRPr="006A2753" w14:paraId="2C6A0102" w14:textId="77777777" w:rsidTr="00670E84">
        <w:trPr>
          <w:trHeight w:val="893"/>
        </w:trPr>
        <w:tc>
          <w:tcPr>
            <w:tcW w:w="1728" w:type="dxa"/>
            <w:vMerge/>
            <w:vAlign w:val="center"/>
          </w:tcPr>
          <w:p w14:paraId="174D9705" w14:textId="77777777" w:rsidR="005C4CF4" w:rsidRPr="006A2753" w:rsidRDefault="005C4CF4" w:rsidP="005C4CF4">
            <w:pPr>
              <w:spacing w:after="0"/>
              <w:jc w:val="center"/>
              <w:rPr>
                <w:b/>
                <w:szCs w:val="20"/>
              </w:rPr>
            </w:pPr>
          </w:p>
        </w:tc>
        <w:tc>
          <w:tcPr>
            <w:tcW w:w="6319" w:type="dxa"/>
            <w:vMerge/>
            <w:vAlign w:val="center"/>
          </w:tcPr>
          <w:p w14:paraId="16A75D0E" w14:textId="77777777" w:rsidR="005C4CF4" w:rsidRPr="006A2753" w:rsidRDefault="005C4CF4" w:rsidP="005C4CF4">
            <w:pPr>
              <w:spacing w:after="0"/>
              <w:jc w:val="center"/>
              <w:rPr>
                <w:b/>
                <w:szCs w:val="20"/>
              </w:rPr>
            </w:pPr>
          </w:p>
        </w:tc>
        <w:tc>
          <w:tcPr>
            <w:tcW w:w="460" w:type="dxa"/>
            <w:vAlign w:val="center"/>
          </w:tcPr>
          <w:p w14:paraId="2DA9AB71" w14:textId="77777777" w:rsidR="005C4CF4" w:rsidRPr="006A2753" w:rsidRDefault="005C4CF4" w:rsidP="009B77C1">
            <w:pPr>
              <w:spacing w:after="0"/>
              <w:jc w:val="center"/>
              <w:rPr>
                <w:b/>
                <w:szCs w:val="20"/>
              </w:rPr>
            </w:pPr>
            <w:r w:rsidRPr="006A2753">
              <w:rPr>
                <w:b/>
                <w:szCs w:val="20"/>
              </w:rPr>
              <w:t>A</w:t>
            </w:r>
          </w:p>
        </w:tc>
        <w:tc>
          <w:tcPr>
            <w:tcW w:w="461" w:type="dxa"/>
            <w:vAlign w:val="center"/>
          </w:tcPr>
          <w:p w14:paraId="6122E138" w14:textId="77777777" w:rsidR="005C4CF4" w:rsidRPr="006A2753" w:rsidRDefault="005C4CF4" w:rsidP="009B77C1">
            <w:pPr>
              <w:spacing w:after="0"/>
              <w:jc w:val="center"/>
              <w:rPr>
                <w:b/>
                <w:szCs w:val="20"/>
              </w:rPr>
            </w:pPr>
            <w:r w:rsidRPr="006A2753">
              <w:rPr>
                <w:b/>
                <w:szCs w:val="20"/>
              </w:rPr>
              <w:t>B</w:t>
            </w:r>
          </w:p>
        </w:tc>
        <w:tc>
          <w:tcPr>
            <w:tcW w:w="460" w:type="dxa"/>
            <w:vAlign w:val="center"/>
          </w:tcPr>
          <w:p w14:paraId="12271303" w14:textId="77777777" w:rsidR="005C4CF4" w:rsidRPr="006A2753" w:rsidRDefault="005C4CF4" w:rsidP="009B77C1">
            <w:pPr>
              <w:spacing w:after="0"/>
              <w:jc w:val="center"/>
              <w:rPr>
                <w:b/>
                <w:szCs w:val="20"/>
              </w:rPr>
            </w:pPr>
            <w:r w:rsidRPr="006A2753">
              <w:rPr>
                <w:b/>
                <w:szCs w:val="20"/>
              </w:rPr>
              <w:t>C</w:t>
            </w:r>
          </w:p>
        </w:tc>
        <w:tc>
          <w:tcPr>
            <w:tcW w:w="461" w:type="dxa"/>
            <w:vAlign w:val="center"/>
          </w:tcPr>
          <w:p w14:paraId="001122A0" w14:textId="77777777" w:rsidR="005C4CF4" w:rsidRPr="006A2753" w:rsidRDefault="005C4CF4" w:rsidP="009B77C1">
            <w:pPr>
              <w:spacing w:after="0"/>
              <w:jc w:val="center"/>
              <w:rPr>
                <w:b/>
                <w:szCs w:val="20"/>
              </w:rPr>
            </w:pPr>
            <w:r w:rsidRPr="006A2753">
              <w:rPr>
                <w:b/>
                <w:szCs w:val="20"/>
              </w:rPr>
              <w:t>D</w:t>
            </w:r>
          </w:p>
        </w:tc>
      </w:tr>
      <w:tr w:rsidR="005C4CF4" w:rsidRPr="006A2753" w14:paraId="4D270050" w14:textId="77777777" w:rsidTr="00A01B31">
        <w:tc>
          <w:tcPr>
            <w:tcW w:w="1728" w:type="dxa"/>
            <w:vAlign w:val="center"/>
          </w:tcPr>
          <w:p w14:paraId="79B57BFF" w14:textId="77777777" w:rsidR="005C4CF4" w:rsidRPr="006A2753" w:rsidRDefault="009B77C1" w:rsidP="009B77C1">
            <w:pPr>
              <w:spacing w:before="120"/>
              <w:jc w:val="left"/>
              <w:rPr>
                <w:b/>
                <w:szCs w:val="20"/>
              </w:rPr>
            </w:pPr>
            <w:r w:rsidRPr="006A2753">
              <w:rPr>
                <w:b/>
                <w:szCs w:val="20"/>
              </w:rPr>
              <w:t>Restituer des connaissances</w:t>
            </w:r>
          </w:p>
        </w:tc>
        <w:tc>
          <w:tcPr>
            <w:tcW w:w="6319" w:type="dxa"/>
          </w:tcPr>
          <w:p w14:paraId="4262DE0C" w14:textId="1E53CFE9" w:rsidR="002D2BC2" w:rsidRDefault="00732764" w:rsidP="003C06C2">
            <w:r>
              <w:t xml:space="preserve">Écrire </w:t>
            </w:r>
            <w:r w:rsidR="00670E84">
              <w:t>la formule brute</w:t>
            </w:r>
            <w:r>
              <w:t>.</w:t>
            </w:r>
          </w:p>
          <w:p w14:paraId="65ED484D" w14:textId="3EE747FE" w:rsidR="00670E84" w:rsidRDefault="00670E84" w:rsidP="003C06C2">
            <w:r>
              <w:t>Reconnaitre les deux groupes caractéristiques</w:t>
            </w:r>
            <w:r w:rsidR="00732764">
              <w:t>.</w:t>
            </w:r>
          </w:p>
          <w:p w14:paraId="5AFB98EC" w14:textId="77777777" w:rsidR="00670E84" w:rsidRDefault="00670E84" w:rsidP="003C06C2">
            <w:r>
              <w:t>Reconnaitre le carbone asymétrique et expliquer pourquoi il l’est.</w:t>
            </w:r>
          </w:p>
          <w:p w14:paraId="0126859B" w14:textId="49C1A3A7" w:rsidR="00670E84" w:rsidRDefault="00942B26" w:rsidP="003C06C2">
            <w:r>
              <w:t>Connaitre la notion de couple d’énantiomère</w:t>
            </w:r>
            <w:r w:rsidR="00732764">
              <w:t>.</w:t>
            </w:r>
          </w:p>
          <w:p w14:paraId="3DE0460E" w14:textId="24B02958" w:rsidR="00670E84" w:rsidRDefault="00942B26" w:rsidP="003C06C2">
            <w:r>
              <w:t>Connaitre l’isomérie Z/E</w:t>
            </w:r>
            <w:r w:rsidR="00732764">
              <w:t>.</w:t>
            </w:r>
          </w:p>
          <w:p w14:paraId="5FEC4A25" w14:textId="152EC91F" w:rsidR="00F166BD" w:rsidRPr="006A2753" w:rsidRDefault="00F166BD" w:rsidP="00F166BD">
            <w:r>
              <w:t>Connaitre la relation entre</w:t>
            </w:r>
            <w:r w:rsidRPr="00D541AC">
              <w:rPr>
                <w:szCs w:val="20"/>
              </w:rPr>
              <w:t xml:space="preserve"> fréquence, célérit</w:t>
            </w:r>
            <w:r>
              <w:rPr>
                <w:szCs w:val="20"/>
              </w:rPr>
              <w:t>é et longueur d’onde et les unités des grandeurs</w:t>
            </w:r>
            <w:r w:rsidR="00732764">
              <w:rPr>
                <w:szCs w:val="20"/>
              </w:rPr>
              <w:t>.</w:t>
            </w:r>
          </w:p>
        </w:tc>
        <w:tc>
          <w:tcPr>
            <w:tcW w:w="460" w:type="dxa"/>
            <w:vAlign w:val="center"/>
          </w:tcPr>
          <w:p w14:paraId="06E5688D" w14:textId="77777777" w:rsidR="005C4CF4" w:rsidRPr="006A2753" w:rsidRDefault="005C4CF4" w:rsidP="009B77C1">
            <w:pPr>
              <w:spacing w:before="120"/>
              <w:jc w:val="center"/>
              <w:rPr>
                <w:szCs w:val="20"/>
              </w:rPr>
            </w:pPr>
          </w:p>
        </w:tc>
        <w:tc>
          <w:tcPr>
            <w:tcW w:w="461" w:type="dxa"/>
            <w:vAlign w:val="center"/>
          </w:tcPr>
          <w:p w14:paraId="29E8AD69" w14:textId="77777777" w:rsidR="005C4CF4" w:rsidRPr="006A2753" w:rsidRDefault="005C4CF4" w:rsidP="009B77C1">
            <w:pPr>
              <w:spacing w:before="120"/>
              <w:jc w:val="center"/>
              <w:rPr>
                <w:szCs w:val="20"/>
              </w:rPr>
            </w:pPr>
          </w:p>
        </w:tc>
        <w:tc>
          <w:tcPr>
            <w:tcW w:w="460" w:type="dxa"/>
            <w:vAlign w:val="center"/>
          </w:tcPr>
          <w:p w14:paraId="5E5153DC" w14:textId="77777777" w:rsidR="005C4CF4" w:rsidRPr="006A2753" w:rsidRDefault="005C4CF4" w:rsidP="009B77C1">
            <w:pPr>
              <w:spacing w:before="120"/>
              <w:jc w:val="center"/>
              <w:rPr>
                <w:szCs w:val="20"/>
              </w:rPr>
            </w:pPr>
          </w:p>
        </w:tc>
        <w:tc>
          <w:tcPr>
            <w:tcW w:w="461" w:type="dxa"/>
            <w:vAlign w:val="center"/>
          </w:tcPr>
          <w:p w14:paraId="710AFA08" w14:textId="77777777" w:rsidR="005C4CF4" w:rsidRPr="006A2753" w:rsidRDefault="005C4CF4" w:rsidP="009B77C1">
            <w:pPr>
              <w:spacing w:before="120"/>
              <w:jc w:val="center"/>
              <w:rPr>
                <w:szCs w:val="20"/>
              </w:rPr>
            </w:pPr>
          </w:p>
        </w:tc>
      </w:tr>
      <w:tr w:rsidR="00DC42E0" w:rsidRPr="006A2753" w14:paraId="7F2521DC" w14:textId="77777777" w:rsidTr="00DF2DF6">
        <w:tc>
          <w:tcPr>
            <w:tcW w:w="1728" w:type="dxa"/>
            <w:vAlign w:val="center"/>
          </w:tcPr>
          <w:p w14:paraId="13720257" w14:textId="77777777" w:rsidR="00DC42E0" w:rsidRPr="00910EB7" w:rsidRDefault="00DC42E0" w:rsidP="00DF2DF6">
            <w:pPr>
              <w:spacing w:before="120"/>
              <w:jc w:val="left"/>
            </w:pPr>
            <w:r>
              <w:rPr>
                <w:b/>
                <w:szCs w:val="20"/>
              </w:rPr>
              <w:t>Réaliser</w:t>
            </w:r>
          </w:p>
        </w:tc>
        <w:tc>
          <w:tcPr>
            <w:tcW w:w="6319" w:type="dxa"/>
          </w:tcPr>
          <w:p w14:paraId="17D0894B" w14:textId="77777777" w:rsidR="00DC42E0" w:rsidRPr="00910EB7" w:rsidRDefault="00DC42E0" w:rsidP="00DF2DF6">
            <w:r>
              <w:t xml:space="preserve">Calculer </w:t>
            </w:r>
            <w:r w:rsidRPr="00DC42E0">
              <w:t>la valeur de la longueur d’onde des ondes utilisées</w:t>
            </w:r>
            <w:r>
              <w:t>.</w:t>
            </w:r>
          </w:p>
        </w:tc>
        <w:tc>
          <w:tcPr>
            <w:tcW w:w="460" w:type="dxa"/>
            <w:vAlign w:val="center"/>
          </w:tcPr>
          <w:p w14:paraId="362FB2E0" w14:textId="77777777" w:rsidR="00DC42E0" w:rsidRPr="006A2753" w:rsidRDefault="00DC42E0" w:rsidP="00DF2DF6">
            <w:pPr>
              <w:spacing w:before="120"/>
              <w:jc w:val="center"/>
              <w:rPr>
                <w:szCs w:val="20"/>
              </w:rPr>
            </w:pPr>
          </w:p>
        </w:tc>
        <w:tc>
          <w:tcPr>
            <w:tcW w:w="461" w:type="dxa"/>
            <w:vAlign w:val="center"/>
          </w:tcPr>
          <w:p w14:paraId="5EEE10CB" w14:textId="77777777" w:rsidR="00DC42E0" w:rsidRPr="006A2753" w:rsidRDefault="00DC42E0" w:rsidP="00DF2DF6">
            <w:pPr>
              <w:spacing w:before="120"/>
              <w:jc w:val="center"/>
              <w:rPr>
                <w:szCs w:val="20"/>
              </w:rPr>
            </w:pPr>
          </w:p>
        </w:tc>
        <w:tc>
          <w:tcPr>
            <w:tcW w:w="460" w:type="dxa"/>
            <w:vAlign w:val="center"/>
          </w:tcPr>
          <w:p w14:paraId="6E071848" w14:textId="77777777" w:rsidR="00DC42E0" w:rsidRPr="006A2753" w:rsidRDefault="00DC42E0" w:rsidP="00DF2DF6">
            <w:pPr>
              <w:spacing w:before="120"/>
              <w:jc w:val="center"/>
              <w:rPr>
                <w:szCs w:val="20"/>
              </w:rPr>
            </w:pPr>
          </w:p>
        </w:tc>
        <w:tc>
          <w:tcPr>
            <w:tcW w:w="461" w:type="dxa"/>
            <w:vAlign w:val="center"/>
          </w:tcPr>
          <w:p w14:paraId="213B6883" w14:textId="77777777" w:rsidR="00DC42E0" w:rsidRPr="006A2753" w:rsidRDefault="00DC42E0" w:rsidP="00DF2DF6">
            <w:pPr>
              <w:spacing w:before="120"/>
              <w:jc w:val="center"/>
              <w:rPr>
                <w:szCs w:val="20"/>
              </w:rPr>
            </w:pPr>
          </w:p>
        </w:tc>
      </w:tr>
      <w:tr w:rsidR="009B77C1" w:rsidRPr="006A2753" w14:paraId="355A430D" w14:textId="77777777" w:rsidTr="00A01B31">
        <w:tc>
          <w:tcPr>
            <w:tcW w:w="1728" w:type="dxa"/>
            <w:vAlign w:val="center"/>
          </w:tcPr>
          <w:p w14:paraId="6C43DD31" w14:textId="5E97EBB1" w:rsidR="009B77C1" w:rsidRPr="006A2753" w:rsidRDefault="00670E84" w:rsidP="00C03855">
            <w:pPr>
              <w:spacing w:before="120"/>
              <w:jc w:val="left"/>
              <w:rPr>
                <w:b/>
                <w:szCs w:val="20"/>
              </w:rPr>
            </w:pPr>
            <w:r>
              <w:rPr>
                <w:b/>
                <w:szCs w:val="20"/>
              </w:rPr>
              <w:t xml:space="preserve">S’approprier </w:t>
            </w:r>
          </w:p>
        </w:tc>
        <w:tc>
          <w:tcPr>
            <w:tcW w:w="6319" w:type="dxa"/>
          </w:tcPr>
          <w:p w14:paraId="0289A2BB" w14:textId="105BD399" w:rsidR="00910EB7" w:rsidRDefault="00910EB7" w:rsidP="003C06C2">
            <w:r>
              <w:t xml:space="preserve">Comprendre que les </w:t>
            </w:r>
            <w:r w:rsidR="00732764">
              <w:t xml:space="preserve">ondes électromagnétiques doivent </w:t>
            </w:r>
            <w:r>
              <w:t>traverser deux fois le pare-brise.</w:t>
            </w:r>
          </w:p>
          <w:p w14:paraId="0AFEB632" w14:textId="77777777" w:rsidR="00942B26" w:rsidRDefault="00942B26" w:rsidP="00944316">
            <w:r>
              <w:t>Comprendre l</w:t>
            </w:r>
            <w:r w:rsidR="00944316">
              <w:t xml:space="preserve">’influence </w:t>
            </w:r>
            <w:r>
              <w:t>des particules métalliques présentes dans le verre</w:t>
            </w:r>
            <w:r w:rsidR="00944316">
              <w:t xml:space="preserve"> sur les micro-ondes</w:t>
            </w:r>
            <w:r w:rsidR="00732764">
              <w:t>.</w:t>
            </w:r>
          </w:p>
          <w:p w14:paraId="68A0619F" w14:textId="77777777" w:rsidR="00DC42E0" w:rsidRDefault="00DC42E0" w:rsidP="00DC42E0">
            <w:r>
              <w:t>A</w:t>
            </w:r>
            <w:r w:rsidRPr="00910EB7">
              <w:t>ssocier le résultat du calcul avec le bon domaine d</w:t>
            </w:r>
            <w:r>
              <w:t>’ondes électromagnétiques.</w:t>
            </w:r>
          </w:p>
          <w:p w14:paraId="75349235" w14:textId="3EE66DEC" w:rsidR="00DC42E0" w:rsidRPr="006A2753" w:rsidRDefault="00DC42E0" w:rsidP="00944316"/>
        </w:tc>
        <w:tc>
          <w:tcPr>
            <w:tcW w:w="460" w:type="dxa"/>
            <w:vAlign w:val="center"/>
          </w:tcPr>
          <w:p w14:paraId="7CD9F6E2" w14:textId="77777777" w:rsidR="009B77C1" w:rsidRPr="006A2753" w:rsidRDefault="009B77C1" w:rsidP="009B77C1">
            <w:pPr>
              <w:spacing w:before="120"/>
              <w:jc w:val="center"/>
              <w:rPr>
                <w:szCs w:val="20"/>
              </w:rPr>
            </w:pPr>
          </w:p>
        </w:tc>
        <w:tc>
          <w:tcPr>
            <w:tcW w:w="461" w:type="dxa"/>
            <w:vAlign w:val="center"/>
          </w:tcPr>
          <w:p w14:paraId="50E14824" w14:textId="77777777" w:rsidR="009B77C1" w:rsidRPr="006A2753" w:rsidRDefault="009B77C1" w:rsidP="009B77C1">
            <w:pPr>
              <w:spacing w:before="120"/>
              <w:jc w:val="center"/>
              <w:rPr>
                <w:szCs w:val="20"/>
              </w:rPr>
            </w:pPr>
          </w:p>
        </w:tc>
        <w:tc>
          <w:tcPr>
            <w:tcW w:w="460" w:type="dxa"/>
            <w:vAlign w:val="center"/>
          </w:tcPr>
          <w:p w14:paraId="6D9979A6" w14:textId="77777777" w:rsidR="009B77C1" w:rsidRPr="006A2753" w:rsidRDefault="009B77C1" w:rsidP="009B77C1">
            <w:pPr>
              <w:spacing w:before="120"/>
              <w:jc w:val="center"/>
              <w:rPr>
                <w:szCs w:val="20"/>
              </w:rPr>
            </w:pPr>
          </w:p>
        </w:tc>
        <w:tc>
          <w:tcPr>
            <w:tcW w:w="461" w:type="dxa"/>
            <w:vAlign w:val="center"/>
          </w:tcPr>
          <w:p w14:paraId="33DCB6B6" w14:textId="77777777" w:rsidR="009B77C1" w:rsidRPr="006A2753" w:rsidRDefault="009B77C1" w:rsidP="009B77C1">
            <w:pPr>
              <w:spacing w:before="120"/>
              <w:jc w:val="center"/>
              <w:rPr>
                <w:szCs w:val="20"/>
              </w:rPr>
            </w:pPr>
          </w:p>
        </w:tc>
      </w:tr>
    </w:tbl>
    <w:p w14:paraId="0B39FE0B" w14:textId="77777777" w:rsidR="000B16E3" w:rsidRPr="006A2753" w:rsidRDefault="000B16E3" w:rsidP="005C4CF4">
      <w:pPr>
        <w:spacing w:before="120"/>
        <w:rPr>
          <w:szCs w:val="20"/>
        </w:rPr>
      </w:pPr>
    </w:p>
    <w:p w14:paraId="4AD3967B" w14:textId="77777777" w:rsidR="005C4CF4" w:rsidRPr="006A2753" w:rsidRDefault="009B77C1" w:rsidP="005C4CF4">
      <w:pPr>
        <w:spacing w:before="120"/>
        <w:rPr>
          <w:szCs w:val="20"/>
        </w:rPr>
      </w:pPr>
      <w:r w:rsidRPr="006A2753">
        <w:rPr>
          <w:szCs w:val="20"/>
        </w:rPr>
        <w:t>Les compétences (hor</w:t>
      </w:r>
      <w:r w:rsidR="00733430" w:rsidRPr="006A2753">
        <w:rPr>
          <w:szCs w:val="20"/>
        </w:rPr>
        <w:t>mis</w:t>
      </w:r>
      <w:r w:rsidRPr="006A2753">
        <w:rPr>
          <w:szCs w:val="20"/>
        </w:rPr>
        <w:t xml:space="preserve"> communiquer) sont </w:t>
      </w:r>
      <w:r w:rsidR="005C4CF4" w:rsidRPr="006A2753">
        <w:rPr>
          <w:szCs w:val="20"/>
        </w:rPr>
        <w:t>évaluée</w:t>
      </w:r>
      <w:r w:rsidRPr="006A2753">
        <w:rPr>
          <w:szCs w:val="20"/>
        </w:rPr>
        <w:t>s</w:t>
      </w:r>
      <w:r w:rsidR="005C4CF4" w:rsidRPr="006A2753">
        <w:rPr>
          <w:szCs w:val="20"/>
        </w:rPr>
        <w:t xml:space="preserve"> de la façon suivante :</w:t>
      </w:r>
    </w:p>
    <w:p w14:paraId="3240C626" w14:textId="77777777" w:rsidR="005C4CF4" w:rsidRPr="006A2753" w:rsidRDefault="005C4CF4" w:rsidP="005C4CF4">
      <w:pPr>
        <w:pStyle w:val="Paragraphedeliste"/>
        <w:numPr>
          <w:ilvl w:val="0"/>
          <w:numId w:val="5"/>
        </w:numPr>
        <w:rPr>
          <w:szCs w:val="20"/>
        </w:rPr>
      </w:pPr>
      <w:r w:rsidRPr="006A2753">
        <w:rPr>
          <w:szCs w:val="20"/>
        </w:rPr>
        <w:t>A si le candidat a su répondre correctement aux attentes correspondant à la compétence évaluée, ou à la suite de quelque</w:t>
      </w:r>
      <w:r w:rsidR="00733430" w:rsidRPr="006A2753">
        <w:rPr>
          <w:szCs w:val="20"/>
        </w:rPr>
        <w:t>s questionnements du professeur ;</w:t>
      </w:r>
    </w:p>
    <w:p w14:paraId="79FE74FF" w14:textId="77777777" w:rsidR="00733430" w:rsidRPr="006A2753" w:rsidRDefault="005C4CF4" w:rsidP="005C4CF4">
      <w:pPr>
        <w:pStyle w:val="Paragraphedeliste"/>
        <w:numPr>
          <w:ilvl w:val="0"/>
          <w:numId w:val="5"/>
        </w:numPr>
        <w:rPr>
          <w:szCs w:val="20"/>
        </w:rPr>
      </w:pPr>
      <w:r w:rsidRPr="006A2753">
        <w:rPr>
          <w:szCs w:val="20"/>
        </w:rPr>
        <w:t>B si le candidat a répondu de manière globalement satisfaisante aux attentes correspondant à la compétence évaluée, suite aux questionnements du professeur et à quelques éléments d’aide</w:t>
      </w:r>
      <w:r w:rsidR="00733430" w:rsidRPr="006A2753">
        <w:rPr>
          <w:szCs w:val="20"/>
        </w:rPr>
        <w:t> ;</w:t>
      </w:r>
    </w:p>
    <w:p w14:paraId="31DB48A2" w14:textId="77777777" w:rsidR="005C4CF4" w:rsidRPr="006A2753" w:rsidRDefault="005C4CF4" w:rsidP="005C4CF4">
      <w:pPr>
        <w:pStyle w:val="Paragraphedeliste"/>
        <w:numPr>
          <w:ilvl w:val="0"/>
          <w:numId w:val="5"/>
        </w:numPr>
        <w:rPr>
          <w:szCs w:val="20"/>
        </w:rPr>
      </w:pPr>
      <w:r w:rsidRPr="006A2753">
        <w:rPr>
          <w:szCs w:val="20"/>
        </w:rPr>
        <w:t>C si la réponse du candidat est restée partielle, malgré les questionnements de l’examinateur et l’apport de solutions partielles</w:t>
      </w:r>
      <w:r w:rsidR="00733430" w:rsidRPr="006A2753">
        <w:rPr>
          <w:szCs w:val="20"/>
        </w:rPr>
        <w:t> ;</w:t>
      </w:r>
    </w:p>
    <w:p w14:paraId="447E3B34" w14:textId="77777777" w:rsidR="005C4CF4" w:rsidRPr="006A2753" w:rsidRDefault="005C4CF4" w:rsidP="005C4CF4">
      <w:pPr>
        <w:pStyle w:val="Paragraphedeliste"/>
        <w:numPr>
          <w:ilvl w:val="0"/>
          <w:numId w:val="5"/>
        </w:numPr>
        <w:rPr>
          <w:szCs w:val="20"/>
        </w:rPr>
      </w:pPr>
      <w:r w:rsidRPr="006A2753">
        <w:rPr>
          <w:szCs w:val="20"/>
        </w:rPr>
        <w:t>D si le candidat n’a pas su répondre malgré les questionnements de l’examinateur et l’apport de solutions partielles.</w:t>
      </w:r>
    </w:p>
    <w:p w14:paraId="39B21741" w14:textId="77777777" w:rsidR="003C06C2" w:rsidRPr="006A2753" w:rsidRDefault="003C06C2" w:rsidP="003C06C2"/>
    <w:p w14:paraId="1BE414D2" w14:textId="77777777" w:rsidR="00EE7EA1" w:rsidRDefault="00EE7EA1">
      <w:pPr>
        <w:spacing w:after="0"/>
        <w:jc w:val="left"/>
        <w:rPr>
          <w:b/>
          <w:u w:val="single"/>
        </w:rPr>
      </w:pPr>
      <w:r>
        <w:br w:type="page"/>
      </w:r>
    </w:p>
    <w:p w14:paraId="080499BA" w14:textId="77777777" w:rsidR="00EE7EA1" w:rsidRPr="003C06C2" w:rsidRDefault="00EE7EA1" w:rsidP="00EE7EA1">
      <w:pPr>
        <w:pStyle w:val="Titresoulign"/>
      </w:pPr>
      <w:r w:rsidRPr="003C06C2">
        <w:lastRenderedPageBreak/>
        <w:t>Grille de notation</w:t>
      </w:r>
    </w:p>
    <w:p w14:paraId="338A293F" w14:textId="77777777" w:rsidR="00EE7EA1" w:rsidRPr="006A2753" w:rsidRDefault="00EE7EA1" w:rsidP="00EE7EA1">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14:paraId="565D23F6" w14:textId="77777777" w:rsidR="00EE7EA1" w:rsidRPr="006A2753" w:rsidRDefault="00EE7EA1" w:rsidP="00EE7EA1">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 Les critères d’évaluation retenus sont :</w:t>
      </w:r>
    </w:p>
    <w:p w14:paraId="4E39788C" w14:textId="77777777" w:rsidR="00EE7EA1" w:rsidRPr="006A2753" w:rsidRDefault="00EE7EA1" w:rsidP="00EE7EA1">
      <w:pPr>
        <w:pStyle w:val="Paragraphedeliste"/>
        <w:numPr>
          <w:ilvl w:val="0"/>
          <w:numId w:val="5"/>
        </w:numPr>
      </w:pPr>
      <w:r w:rsidRPr="006A2753">
        <w:t>La capacité du candidat à s’exprimer en utilisant une syntaxe claire</w:t>
      </w:r>
    </w:p>
    <w:p w14:paraId="0DD26715" w14:textId="77777777" w:rsidR="00EE7EA1" w:rsidRPr="006A2753" w:rsidRDefault="00EE7EA1" w:rsidP="00EE7EA1">
      <w:pPr>
        <w:pStyle w:val="Paragraphedeliste"/>
        <w:numPr>
          <w:ilvl w:val="0"/>
          <w:numId w:val="5"/>
        </w:numPr>
      </w:pPr>
      <w:r w:rsidRPr="006A2753">
        <w:t>La capacité du candidat à employer un vocabulaire scientifique adapté</w:t>
      </w:r>
    </w:p>
    <w:p w14:paraId="5BC94A66" w14:textId="77777777" w:rsidR="00EE7EA1" w:rsidRPr="006A2753" w:rsidRDefault="00EE7EA1" w:rsidP="00EE7EA1">
      <w:pPr>
        <w:pStyle w:val="Paragraphedeliste"/>
        <w:numPr>
          <w:ilvl w:val="0"/>
          <w:numId w:val="5"/>
        </w:numPr>
      </w:pPr>
      <w:r w:rsidRPr="006A2753">
        <w:t>La capacité du candidat à organiser son raisonnement et à présenter ses arguments.</w:t>
      </w:r>
    </w:p>
    <w:p w14:paraId="5438069E" w14:textId="77777777" w:rsidR="00EE7EA1" w:rsidRDefault="00EE7EA1" w:rsidP="00EE7EA1">
      <w:pPr>
        <w:rPr>
          <w:szCs w:val="20"/>
        </w:rPr>
      </w:pPr>
    </w:p>
    <w:p w14:paraId="0462B3E5" w14:textId="77777777" w:rsidR="00EE7EA1" w:rsidRPr="009F453D" w:rsidRDefault="00EE7EA1" w:rsidP="00EE7EA1">
      <w:pPr>
        <w:jc w:val="left"/>
        <w:rPr>
          <w:szCs w:val="20"/>
          <w:highlight w:val="yellow"/>
        </w:rPr>
      </w:pPr>
      <w:r w:rsidRPr="009F453D">
        <w:rPr>
          <w:noProof/>
          <w:highlight w:val="yellow"/>
        </w:rPr>
        <w:drawing>
          <wp:anchor distT="0" distB="0" distL="114300" distR="114300" simplePos="0" relativeHeight="251663360" behindDoc="1" locked="0" layoutInCell="1" allowOverlap="1" wp14:anchorId="485CB5DE" wp14:editId="27B9EF4D">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14:paraId="599BF929" w14:textId="77777777" w:rsidR="00EE7EA1" w:rsidRPr="009F453D" w:rsidRDefault="00EE7EA1" w:rsidP="00EE7EA1">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14:paraId="4FB270BC" w14:textId="77777777" w:rsidR="00EE7EA1" w:rsidRDefault="00EE7EA1" w:rsidP="00EE7EA1">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14:paraId="0B9BCA25" w14:textId="77777777" w:rsidR="00EE7EA1" w:rsidRPr="009F453D" w:rsidRDefault="00EE7EA1" w:rsidP="00EE7EA1">
      <w:pPr>
        <w:ind w:left="284" w:hanging="284"/>
        <w:jc w:val="left"/>
        <w:rPr>
          <w:szCs w:val="20"/>
          <w:highlight w:val="yellow"/>
        </w:rPr>
      </w:pPr>
      <w:r>
        <w:rPr>
          <w:szCs w:val="20"/>
          <w:highlight w:val="yellow"/>
        </w:rPr>
        <w:t>-</w:t>
      </w:r>
      <w:r>
        <w:rPr>
          <w:szCs w:val="20"/>
          <w:highlight w:val="yellow"/>
        </w:rPr>
        <w:tab/>
        <w:t>cliquer en dehors du tableau pour terminer son édition.</w:t>
      </w:r>
    </w:p>
    <w:p w14:paraId="72A6ABDB" w14:textId="77777777" w:rsidR="00EE7EA1" w:rsidRDefault="00EE7EA1" w:rsidP="00EE7EA1">
      <w:pPr>
        <w:jc w:val="left"/>
        <w:rPr>
          <w:szCs w:val="20"/>
        </w:rPr>
      </w:pPr>
      <w:r w:rsidRPr="009F453D">
        <w:rPr>
          <w:szCs w:val="20"/>
          <w:highlight w:val="yellow"/>
        </w:rPr>
        <w:t>Le tableau sera mis à jour automatiquement.</w:t>
      </w:r>
      <w:r>
        <w:rPr>
          <w:szCs w:val="20"/>
        </w:rPr>
        <w:t xml:space="preserve"> </w:t>
      </w:r>
    </w:p>
    <w:p w14:paraId="7F1BD628" w14:textId="77777777" w:rsidR="00EE7EA1" w:rsidRDefault="00EE7EA1" w:rsidP="00EE7EA1">
      <w:pPr>
        <w:rPr>
          <w:szCs w:val="20"/>
        </w:rPr>
      </w:pPr>
    </w:p>
    <w:p w14:paraId="69F3C86C" w14:textId="77777777" w:rsidR="00EE7EA1" w:rsidRDefault="00EE7EA1" w:rsidP="00EE7EA1">
      <w:pPr>
        <w:rPr>
          <w:szCs w:val="20"/>
        </w:rPr>
      </w:pPr>
    </w:p>
    <w:bookmarkStart w:id="2" w:name="_MON_1518009117"/>
    <w:bookmarkEnd w:id="2"/>
    <w:p w14:paraId="7CC1842A" w14:textId="2A18ACFB" w:rsidR="00084C7A" w:rsidRDefault="00084C7A" w:rsidP="00084C7A">
      <w:pPr>
        <w:rPr>
          <w:szCs w:val="20"/>
        </w:rPr>
      </w:pPr>
      <w:r w:rsidRPr="006A2753">
        <w:rPr>
          <w:szCs w:val="20"/>
        </w:rPr>
        <w:object w:dxaOrig="12136" w:dyaOrig="8440" w14:anchorId="2242E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4pt;height:329.45pt" o:ole="">
            <v:imagedata r:id="rId20" o:title=""/>
          </v:shape>
          <o:OLEObject Type="Embed" ProgID="Excel.Sheet.12" ShapeID="_x0000_i1025" DrawAspect="Content" ObjectID="_1520149231" r:id="rId21"/>
        </w:object>
      </w:r>
    </w:p>
    <w:p w14:paraId="26F844C8" w14:textId="77777777" w:rsidR="00084C7A" w:rsidRDefault="00084C7A" w:rsidP="00084C7A">
      <w:pPr>
        <w:rPr>
          <w:szCs w:val="20"/>
        </w:rPr>
      </w:pPr>
    </w:p>
    <w:p w14:paraId="1D737A82" w14:textId="77777777" w:rsidR="00084C7A" w:rsidRPr="007C49FF" w:rsidRDefault="00084C7A" w:rsidP="00084C7A">
      <w:pPr>
        <w:rPr>
          <w:b/>
          <w:szCs w:val="20"/>
        </w:rPr>
      </w:pPr>
      <w:r w:rsidRPr="007C49FF">
        <w:rPr>
          <w:b/>
          <w:szCs w:val="20"/>
        </w:rPr>
        <w:t xml:space="preserve">Compétence </w:t>
      </w:r>
      <w:r w:rsidRPr="007C49FF">
        <w:rPr>
          <w:b/>
          <w:i/>
          <w:szCs w:val="20"/>
        </w:rPr>
        <w:t xml:space="preserve">communiquer </w:t>
      </w:r>
      <w:r w:rsidRPr="007C49FF">
        <w:rPr>
          <w:b/>
          <w:szCs w:val="20"/>
        </w:rPr>
        <w:t>:  _</w:t>
      </w:r>
      <w:r>
        <w:rPr>
          <w:b/>
          <w:szCs w:val="20"/>
        </w:rPr>
        <w:t>_</w:t>
      </w:r>
      <w:r w:rsidRPr="007C49FF">
        <w:rPr>
          <w:b/>
          <w:szCs w:val="20"/>
        </w:rPr>
        <w:t>__ / 3</w:t>
      </w:r>
    </w:p>
    <w:p w14:paraId="722F9C7F" w14:textId="77777777" w:rsidR="00084C7A" w:rsidRDefault="00084C7A" w:rsidP="00084C7A">
      <w:pPr>
        <w:rPr>
          <w:szCs w:val="20"/>
        </w:rPr>
      </w:pPr>
    </w:p>
    <w:p w14:paraId="2793BB16" w14:textId="77777777" w:rsidR="00084C7A" w:rsidRPr="007C49FF" w:rsidRDefault="00084C7A" w:rsidP="00084C7A">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p w14:paraId="697CF3B6" w14:textId="77777777" w:rsidR="00084C7A" w:rsidRDefault="00084C7A" w:rsidP="00084C7A">
      <w:pPr>
        <w:rPr>
          <w:szCs w:val="20"/>
        </w:rPr>
      </w:pPr>
    </w:p>
    <w:p w14:paraId="7C0E2FD9" w14:textId="77777777" w:rsidR="009B77C1" w:rsidRDefault="009B77C1" w:rsidP="003C191D">
      <w:pPr>
        <w:rPr>
          <w:szCs w:val="20"/>
        </w:rPr>
      </w:pPr>
    </w:p>
    <w:sectPr w:rsidR="009B77C1" w:rsidSect="00645494">
      <w:headerReference w:type="default" r:id="rId22"/>
      <w:footerReference w:type="default" r:id="rId23"/>
      <w:pgSz w:w="11900" w:h="16840"/>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11163" w14:textId="77777777" w:rsidR="007A3C2E" w:rsidRDefault="007A3C2E">
      <w:r>
        <w:separator/>
      </w:r>
    </w:p>
  </w:endnote>
  <w:endnote w:type="continuationSeparator" w:id="0">
    <w:p w14:paraId="47AEB66E" w14:textId="77777777" w:rsidR="007A3C2E" w:rsidRDefault="007A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14:paraId="67DFF44A" w14:textId="40677FEA" w:rsidR="00F00354" w:rsidRDefault="00050459" w:rsidP="00050459">
            <w:pPr>
              <w:pStyle w:val="Pieddepage"/>
              <w:spacing w:after="0"/>
              <w:jc w:val="left"/>
            </w:pPr>
            <w:r>
              <w:t xml:space="preserve">Sujet </w:t>
            </w:r>
            <w:r w:rsidR="00733430">
              <w:t>n°</w:t>
            </w:r>
            <w:r w:rsidR="00273E0B">
              <w:t>4</w:t>
            </w:r>
            <w:r>
              <w:tab/>
            </w:r>
            <w:r>
              <w:tab/>
            </w:r>
            <w:r w:rsidR="00F00354">
              <w:t xml:space="preserve">Page </w:t>
            </w:r>
            <w:r w:rsidR="00E00684">
              <w:rPr>
                <w:b/>
                <w:bCs/>
                <w:sz w:val="24"/>
                <w:szCs w:val="24"/>
              </w:rPr>
              <w:fldChar w:fldCharType="begin"/>
            </w:r>
            <w:r w:rsidR="00F00354">
              <w:rPr>
                <w:b/>
                <w:bCs/>
              </w:rPr>
              <w:instrText>PAGE</w:instrText>
            </w:r>
            <w:r w:rsidR="00E00684">
              <w:rPr>
                <w:b/>
                <w:bCs/>
                <w:sz w:val="24"/>
                <w:szCs w:val="24"/>
              </w:rPr>
              <w:fldChar w:fldCharType="separate"/>
            </w:r>
            <w:r w:rsidR="00DB4919">
              <w:rPr>
                <w:b/>
                <w:bCs/>
                <w:noProof/>
              </w:rPr>
              <w:t>2</w:t>
            </w:r>
            <w:r w:rsidR="00E00684">
              <w:rPr>
                <w:b/>
                <w:bCs/>
                <w:sz w:val="24"/>
                <w:szCs w:val="24"/>
              </w:rPr>
              <w:fldChar w:fldCharType="end"/>
            </w:r>
            <w:r w:rsidR="00F00354">
              <w:t xml:space="preserve"> sur </w:t>
            </w:r>
            <w:r w:rsidR="00E00684">
              <w:rPr>
                <w:b/>
                <w:bCs/>
                <w:sz w:val="24"/>
                <w:szCs w:val="24"/>
              </w:rPr>
              <w:fldChar w:fldCharType="begin"/>
            </w:r>
            <w:r w:rsidR="00F00354">
              <w:rPr>
                <w:b/>
                <w:bCs/>
              </w:rPr>
              <w:instrText>NUMPAGES</w:instrText>
            </w:r>
            <w:r w:rsidR="00E00684">
              <w:rPr>
                <w:b/>
                <w:bCs/>
                <w:sz w:val="24"/>
                <w:szCs w:val="24"/>
              </w:rPr>
              <w:fldChar w:fldCharType="separate"/>
            </w:r>
            <w:r w:rsidR="00DB4919">
              <w:rPr>
                <w:b/>
                <w:bCs/>
                <w:noProof/>
              </w:rPr>
              <w:t>6</w:t>
            </w:r>
            <w:r w:rsidR="00E00684">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0747A" w14:textId="77777777" w:rsidR="007A3C2E" w:rsidRDefault="007A3C2E">
      <w:r>
        <w:separator/>
      </w:r>
    </w:p>
  </w:footnote>
  <w:footnote w:type="continuationSeparator" w:id="0">
    <w:p w14:paraId="5A9F0536" w14:textId="77777777" w:rsidR="007A3C2E" w:rsidRDefault="007A3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DB42" w14:textId="1F69B92C" w:rsidR="00050459" w:rsidRPr="00050459" w:rsidRDefault="00A76D26" w:rsidP="00050459">
    <w:pPr>
      <w:rPr>
        <w:b/>
        <w:color w:val="A6A6A6" w:themeColor="background1" w:themeShade="A6"/>
      </w:rPr>
    </w:pPr>
    <w:r w:rsidRPr="00A76D26">
      <w:rPr>
        <w:b/>
        <w:color w:val="A6A6A6" w:themeColor="background1" w:themeShade="A6"/>
      </w:rPr>
      <w:t xml:space="preserve"> </w:t>
    </w:r>
    <w:r w:rsidRPr="00050459">
      <w:rPr>
        <w:b/>
        <w:color w:val="A6A6A6" w:themeColor="background1" w:themeShade="A6"/>
      </w:rPr>
      <w:t>BAC</w:t>
    </w:r>
    <w:r>
      <w:rPr>
        <w:b/>
        <w:color w:val="A6A6A6" w:themeColor="background1" w:themeShade="A6"/>
      </w:rPr>
      <w:t xml:space="preserve"> S </w:t>
    </w:r>
    <w:r>
      <w:rPr>
        <w:b/>
        <w:noProof/>
        <w:color w:val="A6A6A6" w:themeColor="background1" w:themeShade="A6"/>
      </w:rPr>
      <w:t>–</w:t>
    </w:r>
    <w:r w:rsidRPr="00050459">
      <w:rPr>
        <w:b/>
        <w:noProof/>
        <w:color w:val="A6A6A6" w:themeColor="background1" w:themeShade="A6"/>
      </w:rPr>
      <w:t xml:space="preserve"> </w:t>
    </w:r>
    <w:r>
      <w:rPr>
        <w:b/>
        <w:noProof/>
        <w:color w:val="A6A6A6" w:themeColor="background1" w:themeShade="A6"/>
      </w:rPr>
      <w:t>EXEMPLE D’</w:t>
    </w:r>
    <w:r w:rsidRPr="00050459">
      <w:rPr>
        <w:b/>
        <w:color w:val="A6A6A6" w:themeColor="background1" w:themeShade="A6"/>
      </w:rPr>
      <w:t>ÉPREUVE ORALE</w:t>
    </w:r>
    <w:r>
      <w:rPr>
        <w:b/>
        <w:color w:val="A6A6A6" w:themeColor="background1" w:themeShade="A6"/>
      </w:rPr>
      <w:t xml:space="preserve"> </w:t>
    </w:r>
    <w:r w:rsidR="000A198B">
      <w:rPr>
        <w:b/>
        <w:color w:val="A6A6A6" w:themeColor="background1" w:themeShade="A6"/>
      </w:rPr>
      <w:t>DE CONTRÔLE</w:t>
    </w:r>
    <w:r w:rsidR="00050459" w:rsidRPr="00050459">
      <w:rPr>
        <w:b/>
        <w:color w:val="A6A6A6" w:themeColor="background1" w:themeShade="A6"/>
      </w:rPr>
      <w:t xml:space="preserve"> DE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269"/>
    <w:multiLevelType w:val="hybridMultilevel"/>
    <w:tmpl w:val="A4AC0BF0"/>
    <w:lvl w:ilvl="0" w:tplc="23DAA3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63888"/>
    <w:multiLevelType w:val="hybridMultilevel"/>
    <w:tmpl w:val="16FE570C"/>
    <w:lvl w:ilvl="0" w:tplc="E264A73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05162E6"/>
    <w:multiLevelType w:val="hybridMultilevel"/>
    <w:tmpl w:val="1A3E08A8"/>
    <w:lvl w:ilvl="0" w:tplc="60F4FFD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0E5AE4"/>
    <w:multiLevelType w:val="hybridMultilevel"/>
    <w:tmpl w:val="5BD8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AF15BE"/>
    <w:multiLevelType w:val="hybridMultilevel"/>
    <w:tmpl w:val="AFE0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110284"/>
    <w:multiLevelType w:val="hybridMultilevel"/>
    <w:tmpl w:val="27E25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596FDC"/>
    <w:multiLevelType w:val="hybridMultilevel"/>
    <w:tmpl w:val="5338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D04CFB"/>
    <w:multiLevelType w:val="hybridMultilevel"/>
    <w:tmpl w:val="7122A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69675AAD"/>
    <w:multiLevelType w:val="hybridMultilevel"/>
    <w:tmpl w:val="F3D24B98"/>
    <w:lvl w:ilvl="0" w:tplc="040C000F">
      <w:start w:val="1"/>
      <w:numFmt w:val="decimal"/>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6D8144E2"/>
    <w:multiLevelType w:val="hybridMultilevel"/>
    <w:tmpl w:val="C290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F3157B"/>
    <w:multiLevelType w:val="hybridMultilevel"/>
    <w:tmpl w:val="5F0A9BF6"/>
    <w:lvl w:ilvl="0" w:tplc="B68A4174">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2">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12"/>
  </w:num>
  <w:num w:numId="7">
    <w:abstractNumId w:val="11"/>
  </w:num>
  <w:num w:numId="8">
    <w:abstractNumId w:val="6"/>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70"/>
    <w:rsid w:val="00000AAC"/>
    <w:rsid w:val="00006D0F"/>
    <w:rsid w:val="0002351D"/>
    <w:rsid w:val="000264FC"/>
    <w:rsid w:val="00027E5A"/>
    <w:rsid w:val="00030B17"/>
    <w:rsid w:val="0003151B"/>
    <w:rsid w:val="000370A2"/>
    <w:rsid w:val="00050459"/>
    <w:rsid w:val="00050CCF"/>
    <w:rsid w:val="000515AD"/>
    <w:rsid w:val="00066E32"/>
    <w:rsid w:val="00067346"/>
    <w:rsid w:val="00082822"/>
    <w:rsid w:val="00084C7A"/>
    <w:rsid w:val="00090C74"/>
    <w:rsid w:val="00092DF8"/>
    <w:rsid w:val="0009790C"/>
    <w:rsid w:val="00097D1A"/>
    <w:rsid w:val="000A198B"/>
    <w:rsid w:val="000A44CA"/>
    <w:rsid w:val="000B16E3"/>
    <w:rsid w:val="000B27D9"/>
    <w:rsid w:val="000C2C10"/>
    <w:rsid w:val="000C76F2"/>
    <w:rsid w:val="000D0030"/>
    <w:rsid w:val="000D0DFE"/>
    <w:rsid w:val="000D27EA"/>
    <w:rsid w:val="000E2F2E"/>
    <w:rsid w:val="000E3F61"/>
    <w:rsid w:val="000F2917"/>
    <w:rsid w:val="00101F2B"/>
    <w:rsid w:val="00107CF9"/>
    <w:rsid w:val="00110A50"/>
    <w:rsid w:val="001115AE"/>
    <w:rsid w:val="00114D75"/>
    <w:rsid w:val="00117F0A"/>
    <w:rsid w:val="0012182C"/>
    <w:rsid w:val="001279D4"/>
    <w:rsid w:val="00130E5F"/>
    <w:rsid w:val="001360B7"/>
    <w:rsid w:val="00136240"/>
    <w:rsid w:val="00142F8F"/>
    <w:rsid w:val="001517EF"/>
    <w:rsid w:val="00156B0F"/>
    <w:rsid w:val="00160F46"/>
    <w:rsid w:val="00163E6E"/>
    <w:rsid w:val="00166B68"/>
    <w:rsid w:val="00166D51"/>
    <w:rsid w:val="00183E34"/>
    <w:rsid w:val="001B052E"/>
    <w:rsid w:val="001B5003"/>
    <w:rsid w:val="001D38BB"/>
    <w:rsid w:val="001E0F4B"/>
    <w:rsid w:val="001E2F0A"/>
    <w:rsid w:val="001E34F9"/>
    <w:rsid w:val="001E5673"/>
    <w:rsid w:val="001E6CC7"/>
    <w:rsid w:val="001F38A3"/>
    <w:rsid w:val="001F611B"/>
    <w:rsid w:val="00221521"/>
    <w:rsid w:val="00221C9D"/>
    <w:rsid w:val="002332BC"/>
    <w:rsid w:val="00235340"/>
    <w:rsid w:val="00235705"/>
    <w:rsid w:val="0024102A"/>
    <w:rsid w:val="002428DD"/>
    <w:rsid w:val="00245D32"/>
    <w:rsid w:val="002507D8"/>
    <w:rsid w:val="00250838"/>
    <w:rsid w:val="002569E1"/>
    <w:rsid w:val="00273789"/>
    <w:rsid w:val="00273E0B"/>
    <w:rsid w:val="00283999"/>
    <w:rsid w:val="002A0E0E"/>
    <w:rsid w:val="002A3928"/>
    <w:rsid w:val="002A4F48"/>
    <w:rsid w:val="002A6729"/>
    <w:rsid w:val="002A676C"/>
    <w:rsid w:val="002B6F71"/>
    <w:rsid w:val="002C0A70"/>
    <w:rsid w:val="002D2BC2"/>
    <w:rsid w:val="002E0AB1"/>
    <w:rsid w:val="002F157B"/>
    <w:rsid w:val="002F23D1"/>
    <w:rsid w:val="002F3FED"/>
    <w:rsid w:val="00301CE6"/>
    <w:rsid w:val="00312F6B"/>
    <w:rsid w:val="00321012"/>
    <w:rsid w:val="00331249"/>
    <w:rsid w:val="003315D5"/>
    <w:rsid w:val="003337DD"/>
    <w:rsid w:val="003357DF"/>
    <w:rsid w:val="00335CF3"/>
    <w:rsid w:val="00343549"/>
    <w:rsid w:val="003475F5"/>
    <w:rsid w:val="003501A2"/>
    <w:rsid w:val="00357D52"/>
    <w:rsid w:val="00366E09"/>
    <w:rsid w:val="00370B02"/>
    <w:rsid w:val="00390CC3"/>
    <w:rsid w:val="003A0F5F"/>
    <w:rsid w:val="003A4E3B"/>
    <w:rsid w:val="003B44B5"/>
    <w:rsid w:val="003C06C2"/>
    <w:rsid w:val="003C191D"/>
    <w:rsid w:val="003C7B62"/>
    <w:rsid w:val="003D6BD4"/>
    <w:rsid w:val="003E0817"/>
    <w:rsid w:val="003F480D"/>
    <w:rsid w:val="003F51E3"/>
    <w:rsid w:val="003F789D"/>
    <w:rsid w:val="00400BC9"/>
    <w:rsid w:val="004148AF"/>
    <w:rsid w:val="00414E0F"/>
    <w:rsid w:val="00431BDC"/>
    <w:rsid w:val="0043233D"/>
    <w:rsid w:val="0044107B"/>
    <w:rsid w:val="0044343C"/>
    <w:rsid w:val="00445AC0"/>
    <w:rsid w:val="00452493"/>
    <w:rsid w:val="00456860"/>
    <w:rsid w:val="00463D17"/>
    <w:rsid w:val="004737A4"/>
    <w:rsid w:val="004773ED"/>
    <w:rsid w:val="0047780A"/>
    <w:rsid w:val="0048509F"/>
    <w:rsid w:val="00486F26"/>
    <w:rsid w:val="00491F93"/>
    <w:rsid w:val="00496997"/>
    <w:rsid w:val="004A3FC4"/>
    <w:rsid w:val="004B5639"/>
    <w:rsid w:val="004C52ED"/>
    <w:rsid w:val="004D6544"/>
    <w:rsid w:val="004E72FE"/>
    <w:rsid w:val="004F1584"/>
    <w:rsid w:val="004F1A0A"/>
    <w:rsid w:val="004F5E93"/>
    <w:rsid w:val="00504BB0"/>
    <w:rsid w:val="00506218"/>
    <w:rsid w:val="00515E8A"/>
    <w:rsid w:val="00524E6A"/>
    <w:rsid w:val="005408B6"/>
    <w:rsid w:val="00542320"/>
    <w:rsid w:val="00546D09"/>
    <w:rsid w:val="00552C03"/>
    <w:rsid w:val="00555532"/>
    <w:rsid w:val="005669FF"/>
    <w:rsid w:val="005725E5"/>
    <w:rsid w:val="005A506C"/>
    <w:rsid w:val="005A5EBB"/>
    <w:rsid w:val="005A7021"/>
    <w:rsid w:val="005C4CF4"/>
    <w:rsid w:val="005C6567"/>
    <w:rsid w:val="005D700F"/>
    <w:rsid w:val="005D783C"/>
    <w:rsid w:val="005E329E"/>
    <w:rsid w:val="005E60DE"/>
    <w:rsid w:val="005F4835"/>
    <w:rsid w:val="00614573"/>
    <w:rsid w:val="00624DCE"/>
    <w:rsid w:val="0063596A"/>
    <w:rsid w:val="00642714"/>
    <w:rsid w:val="00645494"/>
    <w:rsid w:val="006577BE"/>
    <w:rsid w:val="00670E84"/>
    <w:rsid w:val="006A0026"/>
    <w:rsid w:val="006A2753"/>
    <w:rsid w:val="006A6BEB"/>
    <w:rsid w:val="006C099C"/>
    <w:rsid w:val="006C2E1E"/>
    <w:rsid w:val="006D0C57"/>
    <w:rsid w:val="006D422B"/>
    <w:rsid w:val="006E0772"/>
    <w:rsid w:val="006E5AC0"/>
    <w:rsid w:val="007132CC"/>
    <w:rsid w:val="007158E6"/>
    <w:rsid w:val="007170FC"/>
    <w:rsid w:val="00732764"/>
    <w:rsid w:val="007333B7"/>
    <w:rsid w:val="00733430"/>
    <w:rsid w:val="0073367F"/>
    <w:rsid w:val="0074545D"/>
    <w:rsid w:val="00756065"/>
    <w:rsid w:val="00782CC0"/>
    <w:rsid w:val="00783425"/>
    <w:rsid w:val="00792542"/>
    <w:rsid w:val="007A3C2E"/>
    <w:rsid w:val="007B06E2"/>
    <w:rsid w:val="007B178E"/>
    <w:rsid w:val="007B3DCC"/>
    <w:rsid w:val="007C093E"/>
    <w:rsid w:val="007C46AF"/>
    <w:rsid w:val="007D6D5F"/>
    <w:rsid w:val="007F2AAB"/>
    <w:rsid w:val="007F78BA"/>
    <w:rsid w:val="00805485"/>
    <w:rsid w:val="0081140B"/>
    <w:rsid w:val="00811EA0"/>
    <w:rsid w:val="0081244F"/>
    <w:rsid w:val="00812862"/>
    <w:rsid w:val="00813D77"/>
    <w:rsid w:val="0081499F"/>
    <w:rsid w:val="00820D84"/>
    <w:rsid w:val="00830BDE"/>
    <w:rsid w:val="008360D4"/>
    <w:rsid w:val="00836994"/>
    <w:rsid w:val="00836A7D"/>
    <w:rsid w:val="008436AB"/>
    <w:rsid w:val="0085476F"/>
    <w:rsid w:val="008579F6"/>
    <w:rsid w:val="0086243C"/>
    <w:rsid w:val="008674A6"/>
    <w:rsid w:val="00877F10"/>
    <w:rsid w:val="00887D5A"/>
    <w:rsid w:val="00897C6A"/>
    <w:rsid w:val="008A0F94"/>
    <w:rsid w:val="008A671B"/>
    <w:rsid w:val="008B18B7"/>
    <w:rsid w:val="008B377A"/>
    <w:rsid w:val="008B52BD"/>
    <w:rsid w:val="008B749A"/>
    <w:rsid w:val="008C1984"/>
    <w:rsid w:val="008C3C96"/>
    <w:rsid w:val="008C44E2"/>
    <w:rsid w:val="008D0130"/>
    <w:rsid w:val="008E0D8F"/>
    <w:rsid w:val="008E1DB0"/>
    <w:rsid w:val="008E5894"/>
    <w:rsid w:val="00902970"/>
    <w:rsid w:val="0090656F"/>
    <w:rsid w:val="00910EB7"/>
    <w:rsid w:val="00910FEA"/>
    <w:rsid w:val="00921782"/>
    <w:rsid w:val="009308AA"/>
    <w:rsid w:val="00932A1B"/>
    <w:rsid w:val="0093399A"/>
    <w:rsid w:val="00942B26"/>
    <w:rsid w:val="00942C9C"/>
    <w:rsid w:val="00944316"/>
    <w:rsid w:val="00956903"/>
    <w:rsid w:val="0096203F"/>
    <w:rsid w:val="00972803"/>
    <w:rsid w:val="00983044"/>
    <w:rsid w:val="009945A0"/>
    <w:rsid w:val="009A2588"/>
    <w:rsid w:val="009A54F4"/>
    <w:rsid w:val="009B50FD"/>
    <w:rsid w:val="009B77C1"/>
    <w:rsid w:val="009C0E5A"/>
    <w:rsid w:val="009C27B2"/>
    <w:rsid w:val="009C2A12"/>
    <w:rsid w:val="009C4C7B"/>
    <w:rsid w:val="009E3744"/>
    <w:rsid w:val="009E4132"/>
    <w:rsid w:val="009F424C"/>
    <w:rsid w:val="009F6AB3"/>
    <w:rsid w:val="00A00581"/>
    <w:rsid w:val="00A01810"/>
    <w:rsid w:val="00A01B31"/>
    <w:rsid w:val="00A320D1"/>
    <w:rsid w:val="00A544A4"/>
    <w:rsid w:val="00A74C73"/>
    <w:rsid w:val="00A76D26"/>
    <w:rsid w:val="00A829BA"/>
    <w:rsid w:val="00A85539"/>
    <w:rsid w:val="00A8690D"/>
    <w:rsid w:val="00A90624"/>
    <w:rsid w:val="00A93BA4"/>
    <w:rsid w:val="00A96C11"/>
    <w:rsid w:val="00A971B8"/>
    <w:rsid w:val="00AB4497"/>
    <w:rsid w:val="00AB78E5"/>
    <w:rsid w:val="00AC07DC"/>
    <w:rsid w:val="00AC6D9C"/>
    <w:rsid w:val="00AD7CEF"/>
    <w:rsid w:val="00AE7DCF"/>
    <w:rsid w:val="00AF22DF"/>
    <w:rsid w:val="00AF5E93"/>
    <w:rsid w:val="00B03CAB"/>
    <w:rsid w:val="00B043CC"/>
    <w:rsid w:val="00B07E1A"/>
    <w:rsid w:val="00B23DB6"/>
    <w:rsid w:val="00B27B4D"/>
    <w:rsid w:val="00B47CA7"/>
    <w:rsid w:val="00B55365"/>
    <w:rsid w:val="00B70099"/>
    <w:rsid w:val="00B756DB"/>
    <w:rsid w:val="00B9102C"/>
    <w:rsid w:val="00BA720F"/>
    <w:rsid w:val="00BB12B8"/>
    <w:rsid w:val="00BB4388"/>
    <w:rsid w:val="00BB520B"/>
    <w:rsid w:val="00BC2FDA"/>
    <w:rsid w:val="00BC314A"/>
    <w:rsid w:val="00BC7702"/>
    <w:rsid w:val="00BD46E5"/>
    <w:rsid w:val="00BE3889"/>
    <w:rsid w:val="00BF5CB5"/>
    <w:rsid w:val="00BF760D"/>
    <w:rsid w:val="00C03855"/>
    <w:rsid w:val="00C04629"/>
    <w:rsid w:val="00C13746"/>
    <w:rsid w:val="00C2093C"/>
    <w:rsid w:val="00C246A2"/>
    <w:rsid w:val="00C36CB0"/>
    <w:rsid w:val="00C4108F"/>
    <w:rsid w:val="00C47225"/>
    <w:rsid w:val="00C505FE"/>
    <w:rsid w:val="00C651B6"/>
    <w:rsid w:val="00C730AF"/>
    <w:rsid w:val="00C87EDD"/>
    <w:rsid w:val="00C91FAC"/>
    <w:rsid w:val="00CB000B"/>
    <w:rsid w:val="00CB3AB3"/>
    <w:rsid w:val="00CB406A"/>
    <w:rsid w:val="00CB5B24"/>
    <w:rsid w:val="00CC7CCC"/>
    <w:rsid w:val="00CF2290"/>
    <w:rsid w:val="00D008FD"/>
    <w:rsid w:val="00D03AE9"/>
    <w:rsid w:val="00D15116"/>
    <w:rsid w:val="00D211A1"/>
    <w:rsid w:val="00D37747"/>
    <w:rsid w:val="00D55CD2"/>
    <w:rsid w:val="00D56C73"/>
    <w:rsid w:val="00D604DA"/>
    <w:rsid w:val="00D610A5"/>
    <w:rsid w:val="00D74185"/>
    <w:rsid w:val="00D85B4E"/>
    <w:rsid w:val="00D90B52"/>
    <w:rsid w:val="00D90FC6"/>
    <w:rsid w:val="00D9223E"/>
    <w:rsid w:val="00DA0A4E"/>
    <w:rsid w:val="00DA57B7"/>
    <w:rsid w:val="00DB4919"/>
    <w:rsid w:val="00DC3014"/>
    <w:rsid w:val="00DC42E0"/>
    <w:rsid w:val="00DD3E3C"/>
    <w:rsid w:val="00DF08D2"/>
    <w:rsid w:val="00DF2976"/>
    <w:rsid w:val="00E00684"/>
    <w:rsid w:val="00E11020"/>
    <w:rsid w:val="00E4784F"/>
    <w:rsid w:val="00E55483"/>
    <w:rsid w:val="00E60081"/>
    <w:rsid w:val="00E60A08"/>
    <w:rsid w:val="00E635BE"/>
    <w:rsid w:val="00E70312"/>
    <w:rsid w:val="00E73F4B"/>
    <w:rsid w:val="00E96941"/>
    <w:rsid w:val="00E9757C"/>
    <w:rsid w:val="00EA33A6"/>
    <w:rsid w:val="00EC5AA0"/>
    <w:rsid w:val="00ED40C2"/>
    <w:rsid w:val="00EE2DC4"/>
    <w:rsid w:val="00EE3FE6"/>
    <w:rsid w:val="00EE7EA1"/>
    <w:rsid w:val="00EF06F3"/>
    <w:rsid w:val="00EF4988"/>
    <w:rsid w:val="00F00354"/>
    <w:rsid w:val="00F116DD"/>
    <w:rsid w:val="00F166BD"/>
    <w:rsid w:val="00F2433A"/>
    <w:rsid w:val="00F3666E"/>
    <w:rsid w:val="00F511C9"/>
    <w:rsid w:val="00F55AEE"/>
    <w:rsid w:val="00F57A6D"/>
    <w:rsid w:val="00F63CBD"/>
    <w:rsid w:val="00F6694F"/>
    <w:rsid w:val="00F675D7"/>
    <w:rsid w:val="00F67A61"/>
    <w:rsid w:val="00FA029D"/>
    <w:rsid w:val="00FA3591"/>
    <w:rsid w:val="00FA3FFB"/>
    <w:rsid w:val="00FA60C3"/>
    <w:rsid w:val="00FB1031"/>
    <w:rsid w:val="00FC7F80"/>
    <w:rsid w:val="00FD4566"/>
    <w:rsid w:val="00FE3249"/>
    <w:rsid w:val="00FE52A6"/>
    <w:rsid w:val="00FF1383"/>
    <w:rsid w:val="00FF4272"/>
    <w:rsid w:val="00FF48B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7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i/>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EF"/>
    <w:pPr>
      <w:spacing w:after="60"/>
      <w:jc w:val="both"/>
    </w:pPr>
    <w:rPr>
      <w:i w:val="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eastAsiaTheme="minorHAnsi"/>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i/>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EF"/>
    <w:pPr>
      <w:spacing w:after="60"/>
      <w:jc w:val="both"/>
    </w:pPr>
    <w:rPr>
      <w:i w:val="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eastAsiaTheme="minorHAnsi"/>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322">
      <w:bodyDiv w:val="1"/>
      <w:marLeft w:val="0"/>
      <w:marRight w:val="0"/>
      <w:marTop w:val="0"/>
      <w:marBottom w:val="0"/>
      <w:divBdr>
        <w:top w:val="none" w:sz="0" w:space="0" w:color="auto"/>
        <w:left w:val="none" w:sz="0" w:space="0" w:color="auto"/>
        <w:bottom w:val="none" w:sz="0" w:space="0" w:color="auto"/>
        <w:right w:val="none" w:sz="0" w:space="0" w:color="auto"/>
      </w:divBdr>
    </w:div>
    <w:div w:id="289553518">
      <w:bodyDiv w:val="1"/>
      <w:marLeft w:val="0"/>
      <w:marRight w:val="0"/>
      <w:marTop w:val="0"/>
      <w:marBottom w:val="0"/>
      <w:divBdr>
        <w:top w:val="none" w:sz="0" w:space="0" w:color="auto"/>
        <w:left w:val="none" w:sz="0" w:space="0" w:color="auto"/>
        <w:bottom w:val="none" w:sz="0" w:space="0" w:color="auto"/>
        <w:right w:val="none" w:sz="0" w:space="0" w:color="auto"/>
      </w:divBdr>
    </w:div>
    <w:div w:id="324549692">
      <w:bodyDiv w:val="1"/>
      <w:marLeft w:val="0"/>
      <w:marRight w:val="0"/>
      <w:marTop w:val="0"/>
      <w:marBottom w:val="0"/>
      <w:divBdr>
        <w:top w:val="none" w:sz="0" w:space="0" w:color="auto"/>
        <w:left w:val="none" w:sz="0" w:space="0" w:color="auto"/>
        <w:bottom w:val="none" w:sz="0" w:space="0" w:color="auto"/>
        <w:right w:val="none" w:sz="0" w:space="0" w:color="auto"/>
      </w:divBdr>
    </w:div>
    <w:div w:id="448210636">
      <w:bodyDiv w:val="1"/>
      <w:marLeft w:val="0"/>
      <w:marRight w:val="0"/>
      <w:marTop w:val="0"/>
      <w:marBottom w:val="0"/>
      <w:divBdr>
        <w:top w:val="none" w:sz="0" w:space="0" w:color="auto"/>
        <w:left w:val="none" w:sz="0" w:space="0" w:color="auto"/>
        <w:bottom w:val="none" w:sz="0" w:space="0" w:color="auto"/>
        <w:right w:val="none" w:sz="0" w:space="0" w:color="auto"/>
      </w:divBdr>
    </w:div>
    <w:div w:id="557403640">
      <w:bodyDiv w:val="1"/>
      <w:marLeft w:val="0"/>
      <w:marRight w:val="0"/>
      <w:marTop w:val="0"/>
      <w:marBottom w:val="0"/>
      <w:divBdr>
        <w:top w:val="none" w:sz="0" w:space="0" w:color="auto"/>
        <w:left w:val="none" w:sz="0" w:space="0" w:color="auto"/>
        <w:bottom w:val="none" w:sz="0" w:space="0" w:color="auto"/>
        <w:right w:val="none" w:sz="0" w:space="0" w:color="auto"/>
      </w:divBdr>
    </w:div>
    <w:div w:id="559558404">
      <w:bodyDiv w:val="1"/>
      <w:marLeft w:val="0"/>
      <w:marRight w:val="0"/>
      <w:marTop w:val="0"/>
      <w:marBottom w:val="0"/>
      <w:divBdr>
        <w:top w:val="none" w:sz="0" w:space="0" w:color="auto"/>
        <w:left w:val="none" w:sz="0" w:space="0" w:color="auto"/>
        <w:bottom w:val="none" w:sz="0" w:space="0" w:color="auto"/>
        <w:right w:val="none" w:sz="0" w:space="0" w:color="auto"/>
      </w:divBdr>
    </w:div>
    <w:div w:id="634218447">
      <w:bodyDiv w:val="1"/>
      <w:marLeft w:val="0"/>
      <w:marRight w:val="0"/>
      <w:marTop w:val="0"/>
      <w:marBottom w:val="0"/>
      <w:divBdr>
        <w:top w:val="none" w:sz="0" w:space="0" w:color="auto"/>
        <w:left w:val="none" w:sz="0" w:space="0" w:color="auto"/>
        <w:bottom w:val="none" w:sz="0" w:space="0" w:color="auto"/>
        <w:right w:val="none" w:sz="0" w:space="0" w:color="auto"/>
      </w:divBdr>
    </w:div>
    <w:div w:id="800459069">
      <w:bodyDiv w:val="1"/>
      <w:marLeft w:val="0"/>
      <w:marRight w:val="0"/>
      <w:marTop w:val="0"/>
      <w:marBottom w:val="0"/>
      <w:divBdr>
        <w:top w:val="none" w:sz="0" w:space="0" w:color="auto"/>
        <w:left w:val="none" w:sz="0" w:space="0" w:color="auto"/>
        <w:bottom w:val="none" w:sz="0" w:space="0" w:color="auto"/>
        <w:right w:val="none" w:sz="0" w:space="0" w:color="auto"/>
      </w:divBdr>
    </w:div>
    <w:div w:id="924606386">
      <w:bodyDiv w:val="1"/>
      <w:marLeft w:val="0"/>
      <w:marRight w:val="0"/>
      <w:marTop w:val="0"/>
      <w:marBottom w:val="0"/>
      <w:divBdr>
        <w:top w:val="none" w:sz="0" w:space="0" w:color="auto"/>
        <w:left w:val="none" w:sz="0" w:space="0" w:color="auto"/>
        <w:bottom w:val="none" w:sz="0" w:space="0" w:color="auto"/>
        <w:right w:val="none" w:sz="0" w:space="0" w:color="auto"/>
      </w:divBdr>
    </w:div>
    <w:div w:id="957756820">
      <w:bodyDiv w:val="1"/>
      <w:marLeft w:val="0"/>
      <w:marRight w:val="0"/>
      <w:marTop w:val="0"/>
      <w:marBottom w:val="0"/>
      <w:divBdr>
        <w:top w:val="none" w:sz="0" w:space="0" w:color="auto"/>
        <w:left w:val="none" w:sz="0" w:space="0" w:color="auto"/>
        <w:bottom w:val="none" w:sz="0" w:space="0" w:color="auto"/>
        <w:right w:val="none" w:sz="0" w:space="0" w:color="auto"/>
      </w:divBdr>
    </w:div>
    <w:div w:id="1007444644">
      <w:bodyDiv w:val="1"/>
      <w:marLeft w:val="0"/>
      <w:marRight w:val="0"/>
      <w:marTop w:val="0"/>
      <w:marBottom w:val="0"/>
      <w:divBdr>
        <w:top w:val="none" w:sz="0" w:space="0" w:color="auto"/>
        <w:left w:val="none" w:sz="0" w:space="0" w:color="auto"/>
        <w:bottom w:val="none" w:sz="0" w:space="0" w:color="auto"/>
        <w:right w:val="none" w:sz="0" w:space="0" w:color="auto"/>
      </w:divBdr>
    </w:div>
    <w:div w:id="1023945324">
      <w:bodyDiv w:val="1"/>
      <w:marLeft w:val="0"/>
      <w:marRight w:val="0"/>
      <w:marTop w:val="0"/>
      <w:marBottom w:val="0"/>
      <w:divBdr>
        <w:top w:val="none" w:sz="0" w:space="0" w:color="auto"/>
        <w:left w:val="none" w:sz="0" w:space="0" w:color="auto"/>
        <w:bottom w:val="none" w:sz="0" w:space="0" w:color="auto"/>
        <w:right w:val="none" w:sz="0" w:space="0" w:color="auto"/>
      </w:divBdr>
    </w:div>
    <w:div w:id="1056973619">
      <w:bodyDiv w:val="1"/>
      <w:marLeft w:val="0"/>
      <w:marRight w:val="0"/>
      <w:marTop w:val="0"/>
      <w:marBottom w:val="0"/>
      <w:divBdr>
        <w:top w:val="none" w:sz="0" w:space="0" w:color="auto"/>
        <w:left w:val="none" w:sz="0" w:space="0" w:color="auto"/>
        <w:bottom w:val="none" w:sz="0" w:space="0" w:color="auto"/>
        <w:right w:val="none" w:sz="0" w:space="0" w:color="auto"/>
      </w:divBdr>
    </w:div>
    <w:div w:id="1130590155">
      <w:bodyDiv w:val="1"/>
      <w:marLeft w:val="0"/>
      <w:marRight w:val="0"/>
      <w:marTop w:val="0"/>
      <w:marBottom w:val="0"/>
      <w:divBdr>
        <w:top w:val="none" w:sz="0" w:space="0" w:color="auto"/>
        <w:left w:val="none" w:sz="0" w:space="0" w:color="auto"/>
        <w:bottom w:val="none" w:sz="0" w:space="0" w:color="auto"/>
        <w:right w:val="none" w:sz="0" w:space="0" w:color="auto"/>
      </w:divBdr>
    </w:div>
    <w:div w:id="1383944134">
      <w:bodyDiv w:val="1"/>
      <w:marLeft w:val="0"/>
      <w:marRight w:val="0"/>
      <w:marTop w:val="0"/>
      <w:marBottom w:val="0"/>
      <w:divBdr>
        <w:top w:val="none" w:sz="0" w:space="0" w:color="auto"/>
        <w:left w:val="none" w:sz="0" w:space="0" w:color="auto"/>
        <w:bottom w:val="none" w:sz="0" w:space="0" w:color="auto"/>
        <w:right w:val="none" w:sz="0" w:space="0" w:color="auto"/>
      </w:divBdr>
    </w:div>
    <w:div w:id="1663854386">
      <w:bodyDiv w:val="1"/>
      <w:marLeft w:val="0"/>
      <w:marRight w:val="0"/>
      <w:marTop w:val="0"/>
      <w:marBottom w:val="0"/>
      <w:divBdr>
        <w:top w:val="none" w:sz="0" w:space="0" w:color="auto"/>
        <w:left w:val="none" w:sz="0" w:space="0" w:color="auto"/>
        <w:bottom w:val="none" w:sz="0" w:space="0" w:color="auto"/>
        <w:right w:val="none" w:sz="0" w:space="0" w:color="auto"/>
      </w:divBdr>
    </w:div>
    <w:div w:id="1740519971">
      <w:bodyDiv w:val="1"/>
      <w:marLeft w:val="0"/>
      <w:marRight w:val="0"/>
      <w:marTop w:val="0"/>
      <w:marBottom w:val="0"/>
      <w:divBdr>
        <w:top w:val="none" w:sz="0" w:space="0" w:color="auto"/>
        <w:left w:val="none" w:sz="0" w:space="0" w:color="auto"/>
        <w:bottom w:val="none" w:sz="0" w:space="0" w:color="auto"/>
        <w:right w:val="none" w:sz="0" w:space="0" w:color="auto"/>
      </w:divBdr>
    </w:div>
    <w:div w:id="1888491063">
      <w:bodyDiv w:val="1"/>
      <w:marLeft w:val="0"/>
      <w:marRight w:val="0"/>
      <w:marTop w:val="0"/>
      <w:marBottom w:val="0"/>
      <w:divBdr>
        <w:top w:val="none" w:sz="0" w:space="0" w:color="auto"/>
        <w:left w:val="none" w:sz="0" w:space="0" w:color="auto"/>
        <w:bottom w:val="none" w:sz="0" w:space="0" w:color="auto"/>
        <w:right w:val="none" w:sz="0" w:space="0" w:color="auto"/>
      </w:divBdr>
    </w:div>
    <w:div w:id="212831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aceclient.aprr.fr/faq/Pages/QuestionReponse.aspx?question=1720"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enault.fr/apres-vente/entretenir-et-reparer/pare-brise/tout-savoir-sur-les-pare-brise/pare-brise-athermique.j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ergie-environnement.ch"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5677-B1E6-490E-B1F8-A5BC4263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1832</Words>
  <Characters>10079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ESQUIROL</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8</cp:revision>
  <cp:lastPrinted>2016-03-20T11:07:00Z</cp:lastPrinted>
  <dcterms:created xsi:type="dcterms:W3CDTF">2016-03-03T17:57:00Z</dcterms:created>
  <dcterms:modified xsi:type="dcterms:W3CDTF">2016-03-22T09:52:00Z</dcterms:modified>
</cp:coreProperties>
</file>