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185B2" w14:textId="77777777" w:rsidR="00D604DA" w:rsidRPr="006A2753" w:rsidRDefault="00942C9C" w:rsidP="00050459">
      <w:pPr>
        <w:pStyle w:val="Titre1"/>
      </w:pPr>
      <w:r w:rsidRPr="006A2753">
        <w:t xml:space="preserve">FICHE N° 1 : </w:t>
      </w:r>
      <w:r w:rsidR="0002351D" w:rsidRPr="006A2753">
        <w:t>PR</w:t>
      </w:r>
      <w:r w:rsidR="00733430" w:rsidRPr="006A2753">
        <w:t>É</w:t>
      </w:r>
      <w:r w:rsidR="0002351D" w:rsidRPr="006A2753">
        <w:t>SENTATION</w:t>
      </w:r>
      <w:r w:rsidRPr="006A2753">
        <w:t xml:space="preserve"> </w:t>
      </w:r>
      <w:r w:rsidR="009B77C1" w:rsidRPr="006A2753">
        <w:t>DU SUJET</w:t>
      </w:r>
      <w:r w:rsidR="00B9102C">
        <w:t xml:space="preserve"> DESTINÉE À L’EXAMINATEUR</w:t>
      </w:r>
    </w:p>
    <w:p w14:paraId="637A22C4" w14:textId="77777777" w:rsidR="001935C0" w:rsidRDefault="001935C0" w:rsidP="001935C0"/>
    <w:p w14:paraId="5F94B356" w14:textId="77777777" w:rsidR="001935C0" w:rsidRDefault="001935C0" w:rsidP="001935C0">
      <w:pPr>
        <w:pBdr>
          <w:top w:val="single" w:sz="4" w:space="6" w:color="auto" w:shadow="1"/>
          <w:left w:val="single" w:sz="4" w:space="4" w:color="auto" w:shadow="1"/>
          <w:bottom w:val="single" w:sz="4" w:space="6" w:color="auto" w:shadow="1"/>
          <w:right w:val="single" w:sz="4" w:space="4" w:color="auto" w:shadow="1"/>
        </w:pBdr>
        <w:ind w:left="1418" w:hanging="1418"/>
      </w:pPr>
      <w:r w:rsidRPr="00981046">
        <w:rPr>
          <w:b/>
          <w:u w:val="single"/>
        </w:rPr>
        <w:t>ATTENTION</w:t>
      </w:r>
      <w:r>
        <w:t xml:space="preserve">  </w:t>
      </w:r>
      <w:r>
        <w:tab/>
        <w:t xml:space="preserve">Ce sujet n’est </w:t>
      </w:r>
      <w:r w:rsidRPr="0063261F">
        <w:rPr>
          <w:b/>
          <w:u w:val="single"/>
        </w:rPr>
        <w:t>pas</w:t>
      </w:r>
      <w:r w:rsidRPr="0063261F">
        <w:rPr>
          <w:b/>
        </w:rPr>
        <w:t xml:space="preserve"> destiné à être utilisé dans le cadre des épreuves de contrôle du baccalauréat</w:t>
      </w:r>
      <w:r>
        <w:t xml:space="preserve">. Il s’agit de l’un des neuf </w:t>
      </w:r>
      <w:r w:rsidRPr="0063261F">
        <w:rPr>
          <w:b/>
          <w:u w:val="single"/>
        </w:rPr>
        <w:t>exemples</w:t>
      </w:r>
      <w:r>
        <w:t xml:space="preserve"> d’évaluation à l’oral du baccalauréat </w:t>
      </w:r>
      <w:r w:rsidRPr="0063261F">
        <w:t>proposés sur le site de l’académie de Versailles</w:t>
      </w:r>
      <w:r>
        <w:t xml:space="preserve">. Ces neufs sujets peuvent être utilisés pendant l’année en classe, notamment dans le cadre de l’accompagnement personnalisé. La maquette </w:t>
      </w:r>
      <w:proofErr w:type="gramStart"/>
      <w:r>
        <w:t>les accompagnant</w:t>
      </w:r>
      <w:proofErr w:type="gramEnd"/>
      <w:r>
        <w:t xml:space="preserve"> permet aux examinateurs qui le souhaitent de construire des sujets utilisables lors de l’épreuve orale de contrôle du baccalauréat. </w:t>
      </w:r>
    </w:p>
    <w:p w14:paraId="24DFF665" w14:textId="77777777" w:rsidR="00D604DA" w:rsidRPr="006A2753" w:rsidRDefault="009B77C1" w:rsidP="002569E1">
      <w:pPr>
        <w:spacing w:before="360" w:after="360"/>
        <w:ind w:left="567" w:right="559"/>
        <w:jc w:val="center"/>
        <w:rPr>
          <w:b/>
          <w:sz w:val="22"/>
          <w:u w:val="single"/>
        </w:rPr>
      </w:pPr>
      <w:r w:rsidRPr="006A2753">
        <w:rPr>
          <w:b/>
          <w:sz w:val="22"/>
          <w:u w:val="single"/>
        </w:rPr>
        <w:t>Rappel du c</w:t>
      </w:r>
      <w:r w:rsidR="005725E5" w:rsidRPr="006A2753">
        <w:rPr>
          <w:b/>
          <w:sz w:val="22"/>
          <w:u w:val="single"/>
        </w:rPr>
        <w:t>adre réglementaire : m</w:t>
      </w:r>
      <w:r w:rsidR="00D604DA" w:rsidRPr="006A2753">
        <w:rPr>
          <w:b/>
          <w:sz w:val="22"/>
          <w:u w:val="single"/>
        </w:rPr>
        <w:t>odalités de l’épreuve orale de contrôle </w:t>
      </w:r>
      <w:r w:rsidR="002569E1">
        <w:rPr>
          <w:b/>
          <w:sz w:val="22"/>
          <w:u w:val="single"/>
        </w:rPr>
        <w:br/>
      </w:r>
      <w:r w:rsidR="004773ED" w:rsidRPr="006A2753">
        <w:rPr>
          <w:b/>
          <w:sz w:val="22"/>
          <w:u w:val="single"/>
        </w:rPr>
        <w:t>(</w:t>
      </w:r>
      <w:r w:rsidR="002A6729" w:rsidRPr="006A2753">
        <w:rPr>
          <w:b/>
          <w:sz w:val="22"/>
          <w:u w:val="single"/>
        </w:rPr>
        <w:t xml:space="preserve">extrait de la </w:t>
      </w:r>
      <w:r w:rsidR="005725E5" w:rsidRPr="006A2753">
        <w:rPr>
          <w:b/>
          <w:sz w:val="22"/>
          <w:u w:val="single"/>
        </w:rPr>
        <w:t>note de service n° 2011-154 du 3-10-2011</w:t>
      </w:r>
      <w:r w:rsidR="004773ED" w:rsidRPr="006A2753">
        <w:rPr>
          <w:b/>
          <w:sz w:val="22"/>
          <w:u w:val="single"/>
        </w:rPr>
        <w:t>)</w:t>
      </w:r>
    </w:p>
    <w:p w14:paraId="3EFC4134" w14:textId="77777777" w:rsidR="00F00354" w:rsidRPr="006A2753" w:rsidRDefault="00D604DA" w:rsidP="002569E1">
      <w:pPr>
        <w:ind w:left="567" w:right="559"/>
        <w:rPr>
          <w:rFonts w:eastAsia="Times New Roman" w:cs="Arial"/>
          <w:szCs w:val="20"/>
        </w:rPr>
      </w:pPr>
      <w:r w:rsidRPr="006A2753">
        <w:rPr>
          <w:rFonts w:eastAsia="Times New Roman" w:cs="Arial"/>
          <w:szCs w:val="20"/>
        </w:rPr>
        <w:t>Durée : 20 minutes</w:t>
      </w:r>
      <w:r w:rsidR="0096203F" w:rsidRPr="006A2753">
        <w:rPr>
          <w:rFonts w:eastAsia="Times New Roman" w:cs="Arial"/>
          <w:szCs w:val="20"/>
        </w:rPr>
        <w:t xml:space="preserve">. </w:t>
      </w:r>
      <w:r w:rsidRPr="006A2753">
        <w:rPr>
          <w:rFonts w:eastAsia="Times New Roman" w:cs="Arial"/>
          <w:szCs w:val="20"/>
        </w:rPr>
        <w:t>Temps de préparation : 20 minutes</w:t>
      </w:r>
      <w:r w:rsidR="00733430" w:rsidRPr="006A2753">
        <w:rPr>
          <w:rFonts w:eastAsia="Times New Roman" w:cs="Arial"/>
          <w:szCs w:val="20"/>
        </w:rPr>
        <w:t>.</w:t>
      </w:r>
    </w:p>
    <w:p w14:paraId="6E5E50CA" w14:textId="77777777" w:rsidR="005725E5" w:rsidRPr="006A2753" w:rsidRDefault="00D604DA" w:rsidP="002569E1">
      <w:pPr>
        <w:ind w:left="567" w:right="559"/>
        <w:rPr>
          <w:rFonts w:eastAsia="Times New Roman" w:cs="Arial"/>
          <w:szCs w:val="20"/>
        </w:rPr>
      </w:pPr>
      <w:r w:rsidRPr="006A2753">
        <w:rPr>
          <w:rFonts w:eastAsia="Times New Roman" w:cs="Arial"/>
          <w:szCs w:val="20"/>
        </w:rPr>
        <w:t>Le candidat tire au sort un sujet comportant deux questions, portant sur deux domaines de natures différentes du programme, et doit traiter les deux questions. Pour les candidats qui n'ont pas choisi l'enseignement de spécialité, les questions portent sur le programme d'enseignement spécifique. Pour les candidats qui ont choisi l'enseignement de spécialité, une question porte sur le programme de l'enseignement spécifique et l'autre sur le programme de l'enseignement de spécialité. Les notions et compétences mobilisées dans les programmes des classes antérieures à la classe de terminale mais non reprises dans celle-ci doivent être assimilées par les candidats qui peuvent avoir à les utiliser.</w:t>
      </w:r>
    </w:p>
    <w:p w14:paraId="334E3A9D" w14:textId="77777777" w:rsidR="00F00354" w:rsidRPr="006A2753" w:rsidRDefault="00D604DA" w:rsidP="002569E1">
      <w:pPr>
        <w:ind w:left="567" w:right="559"/>
        <w:rPr>
          <w:rFonts w:eastAsia="Times New Roman" w:cs="Arial"/>
          <w:szCs w:val="20"/>
        </w:rPr>
      </w:pPr>
      <w:r w:rsidRPr="006A2753">
        <w:rPr>
          <w:rFonts w:eastAsia="Times New Roman" w:cs="Arial"/>
          <w:szCs w:val="20"/>
        </w:rPr>
        <w:t>En fonction du contenu du sujet tiré au sort par le candidat, l'examinateur décide si l'usage d'une calculatrice est autorisé ou interdit.</w:t>
      </w:r>
    </w:p>
    <w:p w14:paraId="5B2B5BCC" w14:textId="77777777" w:rsidR="00D604DA" w:rsidRDefault="00D604DA" w:rsidP="002569E1">
      <w:pPr>
        <w:ind w:left="567" w:right="559"/>
        <w:rPr>
          <w:rFonts w:eastAsia="Times New Roman" w:cs="Arial"/>
          <w:szCs w:val="20"/>
        </w:rPr>
      </w:pPr>
      <w:r w:rsidRPr="006A2753">
        <w:rPr>
          <w:rFonts w:eastAsia="Times New Roman" w:cs="Arial"/>
          <w:szCs w:val="20"/>
        </w:rPr>
        <w:t>Cette épreuve a lieu dans une salle comportant du matériel de physique-chimie afin que des questions puissent être posées sur le matériel expérimental et son utilisation, sans que le candidat soit conduit à manipuler.</w:t>
      </w:r>
    </w:p>
    <w:p w14:paraId="12C02C07" w14:textId="77777777" w:rsidR="00BA19B6" w:rsidRDefault="00BA19B6" w:rsidP="00BA19B6">
      <w:pPr>
        <w:ind w:left="567" w:right="559"/>
        <w:rPr>
          <w:rFonts w:eastAsia="Times New Roman" w:cs="Arial"/>
          <w:szCs w:val="20"/>
        </w:rPr>
      </w:pPr>
    </w:p>
    <w:p w14:paraId="7165C2E9" w14:textId="77777777" w:rsidR="00BA19B6" w:rsidRPr="00E95CDC" w:rsidRDefault="00BA19B6" w:rsidP="00BA19B6">
      <w:pPr>
        <w:ind w:left="567" w:right="559"/>
        <w:rPr>
          <w:rFonts w:eastAsia="Times New Roman" w:cs="Arial"/>
          <w:szCs w:val="20"/>
        </w:rPr>
      </w:pPr>
      <w:r w:rsidRPr="00E95CDC">
        <w:rPr>
          <w:rFonts w:eastAsia="Times New Roman" w:cs="Arial"/>
          <w:szCs w:val="20"/>
        </w:rPr>
        <w:t>Les modalités de l’épreuve décrites ci-après</w:t>
      </w:r>
      <w:r>
        <w:rPr>
          <w:rFonts w:eastAsia="Times New Roman" w:cs="Arial"/>
          <w:szCs w:val="20"/>
        </w:rPr>
        <w:t xml:space="preserve"> - notamment</w:t>
      </w:r>
      <w:r w:rsidRPr="00E95CDC">
        <w:rPr>
          <w:rFonts w:eastAsia="Times New Roman" w:cs="Arial"/>
          <w:szCs w:val="20"/>
        </w:rPr>
        <w:t xml:space="preserve"> l’évaluation </w:t>
      </w:r>
      <w:r>
        <w:rPr>
          <w:rFonts w:eastAsia="Times New Roman" w:cs="Arial"/>
          <w:szCs w:val="20"/>
        </w:rPr>
        <w:t xml:space="preserve">de la maîtrise </w:t>
      </w:r>
      <w:r w:rsidRPr="00E95CDC">
        <w:rPr>
          <w:rFonts w:eastAsia="Times New Roman" w:cs="Arial"/>
          <w:szCs w:val="20"/>
        </w:rPr>
        <w:t xml:space="preserve">des compétences </w:t>
      </w:r>
      <w:r w:rsidRPr="00E95CDC">
        <w:rPr>
          <w:rFonts w:eastAsia="Times New Roman" w:cs="Arial"/>
          <w:i/>
          <w:szCs w:val="20"/>
        </w:rPr>
        <w:t>s’approprier</w:t>
      </w:r>
      <w:r w:rsidRPr="00E95CDC">
        <w:rPr>
          <w:rFonts w:eastAsia="Times New Roman" w:cs="Arial"/>
          <w:szCs w:val="20"/>
        </w:rPr>
        <w:t xml:space="preserve">, </w:t>
      </w:r>
      <w:r w:rsidRPr="00E95CDC">
        <w:rPr>
          <w:rFonts w:eastAsia="Times New Roman" w:cs="Arial"/>
          <w:i/>
          <w:szCs w:val="20"/>
        </w:rPr>
        <w:t>analyser</w:t>
      </w:r>
      <w:r w:rsidRPr="00E95CDC">
        <w:rPr>
          <w:rFonts w:eastAsia="Times New Roman" w:cs="Arial"/>
          <w:szCs w:val="20"/>
        </w:rPr>
        <w:t xml:space="preserve">, </w:t>
      </w:r>
      <w:r w:rsidRPr="00E95CDC">
        <w:rPr>
          <w:rFonts w:eastAsia="Times New Roman" w:cs="Arial"/>
          <w:i/>
          <w:szCs w:val="20"/>
        </w:rPr>
        <w:t>réaliser</w:t>
      </w:r>
      <w:r w:rsidRPr="00E95CDC">
        <w:rPr>
          <w:rFonts w:eastAsia="Times New Roman" w:cs="Arial"/>
          <w:szCs w:val="20"/>
        </w:rPr>
        <w:t xml:space="preserve">, </w:t>
      </w:r>
      <w:r w:rsidRPr="00E95CDC">
        <w:rPr>
          <w:rFonts w:eastAsia="Times New Roman" w:cs="Arial"/>
          <w:i/>
          <w:szCs w:val="20"/>
        </w:rPr>
        <w:t>valider</w:t>
      </w:r>
      <w:r w:rsidRPr="00E95CDC">
        <w:rPr>
          <w:rFonts w:eastAsia="Times New Roman" w:cs="Arial"/>
          <w:szCs w:val="20"/>
        </w:rPr>
        <w:t xml:space="preserve"> et </w:t>
      </w:r>
      <w:r w:rsidRPr="00E95CDC">
        <w:rPr>
          <w:rFonts w:eastAsia="Times New Roman" w:cs="Arial"/>
          <w:i/>
          <w:szCs w:val="20"/>
        </w:rPr>
        <w:t>communiquer</w:t>
      </w:r>
      <w:r w:rsidRPr="00E95CDC">
        <w:rPr>
          <w:rFonts w:eastAsia="Times New Roman" w:cs="Arial"/>
          <w:szCs w:val="20"/>
        </w:rPr>
        <w:t xml:space="preserve"> - constituent </w:t>
      </w:r>
      <w:r w:rsidRPr="00E95CDC">
        <w:rPr>
          <w:rFonts w:eastAsia="Times New Roman" w:cs="Arial"/>
          <w:b/>
          <w:szCs w:val="20"/>
          <w:u w:val="single"/>
        </w:rPr>
        <w:t>l’une des possibilités</w:t>
      </w:r>
      <w:r w:rsidRPr="00E95CDC">
        <w:rPr>
          <w:rFonts w:eastAsia="Times New Roman" w:cs="Arial"/>
          <w:szCs w:val="20"/>
        </w:rPr>
        <w:t xml:space="preserve"> s’inscrivant dans ce cadre réglementaire. </w:t>
      </w:r>
    </w:p>
    <w:p w14:paraId="67F35197" w14:textId="77777777" w:rsidR="00BA19B6" w:rsidRPr="006A2753" w:rsidRDefault="00BA19B6" w:rsidP="00BA19B6">
      <w:pPr>
        <w:spacing w:before="360" w:after="360"/>
        <w:ind w:left="567" w:right="559"/>
        <w:jc w:val="center"/>
        <w:rPr>
          <w:b/>
          <w:sz w:val="22"/>
          <w:u w:val="single"/>
        </w:rPr>
      </w:pPr>
      <w:r w:rsidRPr="006A2753">
        <w:rPr>
          <w:b/>
          <w:sz w:val="22"/>
          <w:u w:val="single"/>
        </w:rPr>
        <w:t>Présentation de l’épreuve</w:t>
      </w:r>
    </w:p>
    <w:p w14:paraId="6729B86C" w14:textId="77777777" w:rsidR="00163E6E" w:rsidRDefault="00FF1383" w:rsidP="002569E1">
      <w:pPr>
        <w:ind w:left="567" w:right="559"/>
      </w:pPr>
      <w:bookmarkStart w:id="0" w:name="_GoBack"/>
      <w:bookmarkEnd w:id="0"/>
      <w:r w:rsidRPr="006A2753">
        <w:t xml:space="preserve">Le sujet </w:t>
      </w:r>
      <w:r w:rsidR="002A0E0E" w:rsidRPr="006A2753">
        <w:t xml:space="preserve">comporte </w:t>
      </w:r>
      <w:r w:rsidR="00F00354" w:rsidRPr="006A2753">
        <w:t>deux</w:t>
      </w:r>
      <w:r w:rsidRPr="006A2753">
        <w:t xml:space="preserve"> </w:t>
      </w:r>
      <w:r w:rsidR="002A0E0E" w:rsidRPr="006A2753">
        <w:t>questions</w:t>
      </w:r>
      <w:r w:rsidR="0096203F" w:rsidRPr="006A2753">
        <w:t>,</w:t>
      </w:r>
      <w:r w:rsidR="00F00354" w:rsidRPr="006A2753">
        <w:t xml:space="preserve"> </w:t>
      </w:r>
      <w:r w:rsidR="002A0E0E" w:rsidRPr="006A2753">
        <w:t xml:space="preserve">traitant de </w:t>
      </w:r>
      <w:r w:rsidR="00F00354" w:rsidRPr="006A2753">
        <w:t xml:space="preserve">notions de physique et </w:t>
      </w:r>
      <w:r w:rsidRPr="006A2753">
        <w:t>de chimie.</w:t>
      </w:r>
      <w:r w:rsidR="0096203F" w:rsidRPr="006A2753">
        <w:t xml:space="preserve"> </w:t>
      </w:r>
      <w:r w:rsidR="002A0E0E" w:rsidRPr="006A2753">
        <w:t>La</w:t>
      </w:r>
      <w:r w:rsidR="0096203F" w:rsidRPr="006A2753">
        <w:t xml:space="preserve"> </w:t>
      </w:r>
      <w:r w:rsidR="002A0E0E" w:rsidRPr="006A2753">
        <w:t xml:space="preserve">première question </w:t>
      </w:r>
      <w:r w:rsidR="00431BDC" w:rsidRPr="006A2753">
        <w:t xml:space="preserve">mobilise une </w:t>
      </w:r>
      <w:r w:rsidR="005725E5" w:rsidRPr="006A2753">
        <w:t xml:space="preserve">restitution </w:t>
      </w:r>
      <w:r w:rsidR="0044107B" w:rsidRPr="006A2753">
        <w:t xml:space="preserve">de connaissances, éventuellement </w:t>
      </w:r>
      <w:r w:rsidR="00431BDC" w:rsidRPr="006A2753">
        <w:t>la réalisation de tâches simples</w:t>
      </w:r>
      <w:r w:rsidR="0096203F" w:rsidRPr="006A2753">
        <w:t xml:space="preserve"> </w:t>
      </w:r>
      <w:r w:rsidR="00431BDC" w:rsidRPr="006A2753">
        <w:t xml:space="preserve">(applications directes du cours). </w:t>
      </w:r>
      <w:r w:rsidR="0096203F" w:rsidRPr="006A2753">
        <w:t>L</w:t>
      </w:r>
      <w:r w:rsidR="002A0E0E" w:rsidRPr="006A2753">
        <w:t>a seconde question</w:t>
      </w:r>
      <w:r w:rsidR="0096203F" w:rsidRPr="006A2753">
        <w:t xml:space="preserve">, sans être trop complexe, est formulée de manière plus </w:t>
      </w:r>
      <w:r w:rsidR="007132CC" w:rsidRPr="006A2753">
        <w:t>ouverte</w:t>
      </w:r>
      <w:r w:rsidR="0096203F" w:rsidRPr="006A2753">
        <w:t xml:space="preserve"> et mobilise d’autres compétences</w:t>
      </w:r>
      <w:r w:rsidR="007132CC" w:rsidRPr="006A2753">
        <w:t xml:space="preserve">. </w:t>
      </w:r>
    </w:p>
    <w:p w14:paraId="4694FB86" w14:textId="77777777" w:rsidR="00642714" w:rsidRDefault="0096203F" w:rsidP="002569E1">
      <w:pPr>
        <w:ind w:left="567" w:right="559"/>
      </w:pPr>
      <w:r w:rsidRPr="006A2753">
        <w:t xml:space="preserve">Un dialogue s’établit entre </w:t>
      </w:r>
      <w:r w:rsidR="002A0E0E" w:rsidRPr="006A2753">
        <w:t>le candidat et l’examinateur</w:t>
      </w:r>
      <w:r w:rsidR="005D783C" w:rsidRPr="006A2753">
        <w:t xml:space="preserve"> ; ce dernier peut être amené à </w:t>
      </w:r>
      <w:r w:rsidRPr="006A2753">
        <w:t xml:space="preserve">poser des questions et </w:t>
      </w:r>
      <w:r w:rsidR="005D783C" w:rsidRPr="006A2753">
        <w:t xml:space="preserve">à apporter </w:t>
      </w:r>
      <w:r w:rsidRPr="006A2753">
        <w:t>des éléments d’aide.</w:t>
      </w:r>
    </w:p>
    <w:p w14:paraId="5C8219EC" w14:textId="77777777" w:rsidR="00642714" w:rsidRPr="006A2753" w:rsidRDefault="0044107B" w:rsidP="002569E1">
      <w:pPr>
        <w:spacing w:before="360" w:after="360"/>
        <w:ind w:left="567" w:right="559"/>
        <w:jc w:val="center"/>
        <w:rPr>
          <w:b/>
          <w:sz w:val="22"/>
          <w:u w:val="single"/>
        </w:rPr>
      </w:pPr>
      <w:r w:rsidRPr="006A2753">
        <w:rPr>
          <w:b/>
          <w:sz w:val="22"/>
          <w:u w:val="single"/>
        </w:rPr>
        <w:t>Évaluation d</w:t>
      </w:r>
      <w:r w:rsidR="00733430" w:rsidRPr="006A2753">
        <w:rPr>
          <w:b/>
          <w:sz w:val="22"/>
          <w:u w:val="single"/>
        </w:rPr>
        <w:t>u candidat</w:t>
      </w:r>
    </w:p>
    <w:p w14:paraId="06294F33" w14:textId="77777777" w:rsidR="00AC6D9C" w:rsidRPr="006A2753" w:rsidRDefault="0044107B" w:rsidP="002569E1">
      <w:pPr>
        <w:ind w:left="567" w:right="559"/>
        <w:rPr>
          <w:szCs w:val="20"/>
        </w:rPr>
      </w:pPr>
      <w:r w:rsidRPr="006A2753">
        <w:rPr>
          <w:szCs w:val="20"/>
        </w:rPr>
        <w:t xml:space="preserve">L’ensemble des deux </w:t>
      </w:r>
      <w:r w:rsidR="007B178E" w:rsidRPr="006A2753">
        <w:rPr>
          <w:szCs w:val="20"/>
        </w:rPr>
        <w:t>questions</w:t>
      </w:r>
      <w:r w:rsidRPr="006A2753">
        <w:rPr>
          <w:szCs w:val="20"/>
        </w:rPr>
        <w:t xml:space="preserve"> permet d’évaluer</w:t>
      </w:r>
      <w:r w:rsidR="0024102A">
        <w:rPr>
          <w:szCs w:val="20"/>
        </w:rPr>
        <w:t xml:space="preserve"> d’une part, </w:t>
      </w:r>
      <w:r w:rsidR="007C093E" w:rsidRPr="006A2753">
        <w:rPr>
          <w:b/>
          <w:szCs w:val="20"/>
        </w:rPr>
        <w:t>sur 17 points</w:t>
      </w:r>
      <w:r w:rsidR="00AC6D9C" w:rsidRPr="006A2753">
        <w:rPr>
          <w:szCs w:val="20"/>
        </w:rPr>
        <w:t> :</w:t>
      </w:r>
    </w:p>
    <w:p w14:paraId="79D0108B" w14:textId="77777777" w:rsidR="00AC6D9C" w:rsidRPr="006A2753" w:rsidRDefault="00AC6D9C" w:rsidP="002569E1">
      <w:pPr>
        <w:ind w:left="851" w:right="559" w:hanging="284"/>
        <w:rPr>
          <w:szCs w:val="20"/>
        </w:rPr>
      </w:pPr>
      <w:r w:rsidRPr="006A2753">
        <w:rPr>
          <w:szCs w:val="20"/>
        </w:rPr>
        <w:t>-</w:t>
      </w:r>
      <w:r w:rsidRPr="006A2753">
        <w:rPr>
          <w:szCs w:val="20"/>
        </w:rPr>
        <w:tab/>
      </w:r>
      <w:r w:rsidR="0044107B" w:rsidRPr="006A2753">
        <w:rPr>
          <w:szCs w:val="20"/>
        </w:rPr>
        <w:t>la</w:t>
      </w:r>
      <w:r w:rsidR="00414E0F" w:rsidRPr="006A2753">
        <w:rPr>
          <w:szCs w:val="20"/>
        </w:rPr>
        <w:t xml:space="preserve"> </w:t>
      </w:r>
      <w:r w:rsidR="00414E0F" w:rsidRPr="006A2753">
        <w:rPr>
          <w:i/>
          <w:szCs w:val="20"/>
        </w:rPr>
        <w:t xml:space="preserve">restitution </w:t>
      </w:r>
      <w:r w:rsidR="0044107B" w:rsidRPr="006A2753">
        <w:rPr>
          <w:i/>
          <w:szCs w:val="20"/>
        </w:rPr>
        <w:t xml:space="preserve">de </w:t>
      </w:r>
      <w:r w:rsidR="00414E0F" w:rsidRPr="006A2753">
        <w:rPr>
          <w:i/>
          <w:szCs w:val="20"/>
        </w:rPr>
        <w:t>connaissances</w:t>
      </w:r>
      <w:r w:rsidR="005D783C" w:rsidRPr="006A2753">
        <w:rPr>
          <w:szCs w:val="20"/>
        </w:rPr>
        <w:t xml:space="preserve"> (RCO) </w:t>
      </w:r>
      <w:r w:rsidR="00733430" w:rsidRPr="006A2753">
        <w:rPr>
          <w:szCs w:val="20"/>
        </w:rPr>
        <w:t>par le candidat</w:t>
      </w:r>
      <w:r w:rsidR="005D783C" w:rsidRPr="006A2753">
        <w:rPr>
          <w:szCs w:val="20"/>
        </w:rPr>
        <w:t>,</w:t>
      </w:r>
    </w:p>
    <w:p w14:paraId="3E17AD77" w14:textId="77777777" w:rsidR="00AC6D9C" w:rsidRPr="006A2753" w:rsidRDefault="00AC6D9C" w:rsidP="002569E1">
      <w:pPr>
        <w:ind w:left="851" w:right="559" w:hanging="284"/>
        <w:rPr>
          <w:szCs w:val="20"/>
        </w:rPr>
      </w:pPr>
      <w:r w:rsidRPr="006A2753">
        <w:rPr>
          <w:szCs w:val="20"/>
        </w:rPr>
        <w:t>-</w:t>
      </w:r>
      <w:r w:rsidRPr="006A2753">
        <w:rPr>
          <w:szCs w:val="20"/>
        </w:rPr>
        <w:tab/>
      </w:r>
      <w:r w:rsidR="005D783C" w:rsidRPr="006A2753">
        <w:rPr>
          <w:szCs w:val="20"/>
        </w:rPr>
        <w:t xml:space="preserve">son niveau de maîtrise </w:t>
      </w:r>
      <w:r w:rsidR="00B9102C">
        <w:rPr>
          <w:szCs w:val="20"/>
        </w:rPr>
        <w:t xml:space="preserve">de deux </w:t>
      </w:r>
      <w:r w:rsidRPr="006A2753">
        <w:rPr>
          <w:szCs w:val="20"/>
        </w:rPr>
        <w:t xml:space="preserve">compétences parmi </w:t>
      </w:r>
      <w:r w:rsidR="00D55CD2" w:rsidRPr="006A2753">
        <w:rPr>
          <w:i/>
          <w:szCs w:val="20"/>
        </w:rPr>
        <w:t>s’</w:t>
      </w:r>
      <w:r w:rsidR="00414E0F" w:rsidRPr="006A2753">
        <w:rPr>
          <w:i/>
          <w:szCs w:val="20"/>
        </w:rPr>
        <w:t>approprier</w:t>
      </w:r>
      <w:r w:rsidR="005D783C" w:rsidRPr="006A2753">
        <w:rPr>
          <w:szCs w:val="20"/>
        </w:rPr>
        <w:t xml:space="preserve"> (APP)</w:t>
      </w:r>
      <w:r w:rsidR="00D55CD2" w:rsidRPr="006A2753">
        <w:rPr>
          <w:szCs w:val="20"/>
        </w:rPr>
        <w:t xml:space="preserve">, </w:t>
      </w:r>
      <w:r w:rsidR="00414E0F" w:rsidRPr="006A2753">
        <w:rPr>
          <w:i/>
          <w:szCs w:val="20"/>
        </w:rPr>
        <w:t>analyser</w:t>
      </w:r>
      <w:r w:rsidR="005D783C" w:rsidRPr="006A2753">
        <w:rPr>
          <w:szCs w:val="20"/>
        </w:rPr>
        <w:t xml:space="preserve"> (ANA)</w:t>
      </w:r>
      <w:r w:rsidR="00D55CD2" w:rsidRPr="006A2753">
        <w:rPr>
          <w:szCs w:val="20"/>
        </w:rPr>
        <w:t xml:space="preserve">, </w:t>
      </w:r>
      <w:r w:rsidR="00414E0F" w:rsidRPr="006A2753">
        <w:rPr>
          <w:i/>
          <w:szCs w:val="20"/>
        </w:rPr>
        <w:t>réaliser</w:t>
      </w:r>
      <w:r w:rsidR="00163E6E">
        <w:rPr>
          <w:szCs w:val="20"/>
        </w:rPr>
        <w:t> </w:t>
      </w:r>
      <w:r w:rsidR="005D783C" w:rsidRPr="006A2753">
        <w:rPr>
          <w:szCs w:val="20"/>
        </w:rPr>
        <w:t xml:space="preserve">(RÉA) </w:t>
      </w:r>
      <w:r w:rsidR="00D55CD2" w:rsidRPr="006A2753">
        <w:rPr>
          <w:szCs w:val="20"/>
        </w:rPr>
        <w:t xml:space="preserve">et </w:t>
      </w:r>
      <w:r w:rsidR="00414E0F" w:rsidRPr="006A2753">
        <w:rPr>
          <w:i/>
          <w:szCs w:val="20"/>
        </w:rPr>
        <w:t>valider</w:t>
      </w:r>
      <w:r w:rsidR="005D783C" w:rsidRPr="006A2753">
        <w:rPr>
          <w:szCs w:val="20"/>
        </w:rPr>
        <w:t xml:space="preserve"> (VAL)</w:t>
      </w:r>
      <w:r w:rsidR="00B23DB6" w:rsidRPr="006A2753">
        <w:rPr>
          <w:szCs w:val="20"/>
        </w:rPr>
        <w:t>.</w:t>
      </w:r>
    </w:p>
    <w:p w14:paraId="2D668992" w14:textId="77777777" w:rsidR="0024102A" w:rsidRDefault="0024102A" w:rsidP="002569E1">
      <w:pPr>
        <w:ind w:left="567" w:right="559"/>
        <w:rPr>
          <w:szCs w:val="20"/>
        </w:rPr>
      </w:pPr>
    </w:p>
    <w:p w14:paraId="51B869A0" w14:textId="77777777" w:rsidR="005A5EBB" w:rsidRPr="006A2753" w:rsidRDefault="005A5EBB" w:rsidP="002569E1">
      <w:pPr>
        <w:ind w:left="567" w:right="559"/>
        <w:rPr>
          <w:szCs w:val="20"/>
        </w:rPr>
      </w:pPr>
      <w:r w:rsidRPr="006A2753">
        <w:rPr>
          <w:szCs w:val="20"/>
        </w:rPr>
        <w:t>L’ensemble des deux questions permet d’évaluer</w:t>
      </w:r>
      <w:r w:rsidR="0024102A">
        <w:rPr>
          <w:szCs w:val="20"/>
        </w:rPr>
        <w:t xml:space="preserve"> d’autre part</w:t>
      </w:r>
      <w:r w:rsidRPr="006A2753">
        <w:rPr>
          <w:szCs w:val="20"/>
        </w:rPr>
        <w:t xml:space="preserve">, </w:t>
      </w:r>
      <w:r w:rsidRPr="006A2753">
        <w:rPr>
          <w:b/>
          <w:szCs w:val="20"/>
        </w:rPr>
        <w:t xml:space="preserve">sur </w:t>
      </w:r>
      <w:r w:rsidR="002E0AB1">
        <w:rPr>
          <w:b/>
          <w:szCs w:val="20"/>
        </w:rPr>
        <w:t xml:space="preserve">trois </w:t>
      </w:r>
      <w:r w:rsidRPr="006A2753">
        <w:rPr>
          <w:b/>
          <w:szCs w:val="20"/>
        </w:rPr>
        <w:t xml:space="preserve">points, </w:t>
      </w:r>
      <w:r w:rsidRPr="006A2753">
        <w:rPr>
          <w:szCs w:val="20"/>
        </w:rPr>
        <w:t xml:space="preserve">la capacité du candidat à </w:t>
      </w:r>
      <w:r w:rsidRPr="006A2753">
        <w:rPr>
          <w:i/>
          <w:szCs w:val="20"/>
        </w:rPr>
        <w:t>communiquer</w:t>
      </w:r>
      <w:r w:rsidRPr="006A2753">
        <w:rPr>
          <w:szCs w:val="20"/>
        </w:rPr>
        <w:t xml:space="preserve"> à l’oral (COM). Les critères retenus pour l’évaluation sont les suivants :</w:t>
      </w:r>
    </w:p>
    <w:p w14:paraId="2AB8F2D2" w14:textId="77777777" w:rsidR="005A5EBB" w:rsidRPr="006A2753" w:rsidRDefault="005A5EBB" w:rsidP="002569E1">
      <w:pPr>
        <w:pStyle w:val="Paragraphedeliste"/>
        <w:numPr>
          <w:ilvl w:val="0"/>
          <w:numId w:val="5"/>
        </w:numPr>
        <w:ind w:left="993" w:right="559"/>
      </w:pPr>
      <w:r w:rsidRPr="006A2753">
        <w:t>la capacité du candidat à s’exprimer en utilisant une syntaxe claire,</w:t>
      </w:r>
    </w:p>
    <w:p w14:paraId="14483803" w14:textId="77777777" w:rsidR="005A5EBB" w:rsidRPr="006A2753" w:rsidRDefault="005A5EBB" w:rsidP="002569E1">
      <w:pPr>
        <w:pStyle w:val="Paragraphedeliste"/>
        <w:numPr>
          <w:ilvl w:val="0"/>
          <w:numId w:val="5"/>
        </w:numPr>
        <w:ind w:left="993" w:right="559"/>
      </w:pPr>
      <w:r w:rsidRPr="006A2753">
        <w:t>la capacité du candidat à employer un vocabulaire scientifique adapté,</w:t>
      </w:r>
    </w:p>
    <w:p w14:paraId="319976C6" w14:textId="77777777" w:rsidR="005A5EBB" w:rsidRPr="006A2753" w:rsidRDefault="005A5EBB" w:rsidP="002569E1">
      <w:pPr>
        <w:pStyle w:val="Paragraphedeliste"/>
        <w:numPr>
          <w:ilvl w:val="0"/>
          <w:numId w:val="5"/>
        </w:numPr>
        <w:ind w:left="993" w:right="559"/>
      </w:pPr>
      <w:r w:rsidRPr="006A2753">
        <w:t>la capacité du candidat à organiser son raisonnement et à présenter ses arguments.</w:t>
      </w:r>
    </w:p>
    <w:p w14:paraId="676E5FCC" w14:textId="77777777" w:rsidR="000B16E3" w:rsidRPr="006A2753" w:rsidRDefault="000B16E3" w:rsidP="000B16E3"/>
    <w:p w14:paraId="105DF519" w14:textId="77777777" w:rsidR="00050459" w:rsidRPr="006A2753" w:rsidRDefault="00050459">
      <w:pPr>
        <w:spacing w:after="0"/>
        <w:jc w:val="left"/>
        <w:rPr>
          <w:b/>
        </w:rPr>
      </w:pPr>
      <w:r w:rsidRPr="006A2753">
        <w:rPr>
          <w:b/>
        </w:rPr>
        <w:br w:type="page"/>
      </w:r>
    </w:p>
    <w:p w14:paraId="7F906757" w14:textId="77777777" w:rsidR="00C47225" w:rsidRPr="006A2753" w:rsidRDefault="00A90624" w:rsidP="005C4CF4">
      <w:pPr>
        <w:pStyle w:val="Titre1"/>
      </w:pPr>
      <w:bookmarkStart w:id="1" w:name="_Toc348952299"/>
      <w:r w:rsidRPr="006A2753">
        <w:lastRenderedPageBreak/>
        <w:t xml:space="preserve">FICHE N° </w:t>
      </w:r>
      <w:r w:rsidR="005C4CF4" w:rsidRPr="006A2753">
        <w:t>2</w:t>
      </w:r>
      <w:r w:rsidRPr="006A2753">
        <w:t xml:space="preserve"> : </w:t>
      </w:r>
      <w:r w:rsidR="00C47225" w:rsidRPr="006A2753">
        <w:t>ÉNONCÉ DESTINÉ AU CANDIDAT</w:t>
      </w:r>
      <w:bookmarkEnd w:id="1"/>
    </w:p>
    <w:p w14:paraId="61D97BB3" w14:textId="77777777" w:rsidR="000D0DFE" w:rsidRPr="006A2753" w:rsidRDefault="000D0DFE" w:rsidP="005C4CF4">
      <w:pPr>
        <w:spacing w:after="0"/>
        <w:rPr>
          <w:rFonts w:cs="Arial"/>
          <w:color w:val="000000"/>
          <w:szCs w:val="20"/>
        </w:rPr>
      </w:pPr>
    </w:p>
    <w:p w14:paraId="6F6B6F0C" w14:textId="77777777"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b/>
          <w:szCs w:val="16"/>
        </w:rPr>
      </w:pPr>
      <w:r w:rsidRPr="006A2753">
        <w:rPr>
          <w:rFonts w:cs="Arial"/>
          <w:b/>
          <w:szCs w:val="16"/>
        </w:rPr>
        <w:t>Ce sujet comporte deux exercices.</w:t>
      </w:r>
    </w:p>
    <w:p w14:paraId="07900437" w14:textId="77777777"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 xml:space="preserve">Le candidat dispose de </w:t>
      </w:r>
      <w:r w:rsidRPr="006A2753">
        <w:rPr>
          <w:rFonts w:cs="Arial"/>
          <w:b/>
          <w:szCs w:val="16"/>
        </w:rPr>
        <w:t xml:space="preserve">vingt minutes </w:t>
      </w:r>
      <w:r>
        <w:rPr>
          <w:rFonts w:cs="Arial"/>
          <w:b/>
          <w:szCs w:val="16"/>
        </w:rPr>
        <w:t xml:space="preserve">en </w:t>
      </w:r>
      <w:r w:rsidRPr="006A2753">
        <w:rPr>
          <w:rFonts w:cs="Arial"/>
          <w:b/>
          <w:szCs w:val="16"/>
        </w:rPr>
        <w:t xml:space="preserve">autonomie </w:t>
      </w:r>
      <w:r w:rsidRPr="006A2753">
        <w:rPr>
          <w:rFonts w:cs="Arial"/>
          <w:szCs w:val="16"/>
        </w:rPr>
        <w:t xml:space="preserve">pour </w:t>
      </w:r>
      <w:r w:rsidR="000C2C10">
        <w:rPr>
          <w:rFonts w:cs="Arial"/>
          <w:szCs w:val="16"/>
        </w:rPr>
        <w:t xml:space="preserve">préparer ses réponses </w:t>
      </w:r>
      <w:r w:rsidRPr="006A2753">
        <w:rPr>
          <w:rFonts w:cs="Arial"/>
          <w:szCs w:val="16"/>
        </w:rPr>
        <w:t xml:space="preserve">aux questions. </w:t>
      </w:r>
      <w:r>
        <w:rPr>
          <w:rFonts w:cs="Arial"/>
          <w:b/>
          <w:szCs w:val="16"/>
        </w:rPr>
        <w:t>Il</w:t>
      </w:r>
      <w:r w:rsidRPr="006A2753">
        <w:rPr>
          <w:rFonts w:cs="Arial"/>
          <w:b/>
          <w:szCs w:val="16"/>
        </w:rPr>
        <w:t xml:space="preserve"> ne sera pas pénalisé </w:t>
      </w:r>
      <w:r>
        <w:rPr>
          <w:rFonts w:cs="Arial"/>
          <w:b/>
          <w:szCs w:val="16"/>
        </w:rPr>
        <w:t xml:space="preserve">s’il n’a pas traité </w:t>
      </w:r>
      <w:r w:rsidRPr="006A2753">
        <w:rPr>
          <w:rFonts w:cs="Arial"/>
          <w:b/>
          <w:szCs w:val="16"/>
        </w:rPr>
        <w:t xml:space="preserve">la totalité de l’exercice pendant </w:t>
      </w:r>
      <w:r>
        <w:rPr>
          <w:rFonts w:cs="Arial"/>
          <w:b/>
          <w:szCs w:val="16"/>
        </w:rPr>
        <w:t xml:space="preserve">cette </w:t>
      </w:r>
      <w:r w:rsidRPr="006A2753">
        <w:rPr>
          <w:rFonts w:cs="Arial"/>
          <w:b/>
          <w:szCs w:val="16"/>
        </w:rPr>
        <w:t>phase de préparation</w:t>
      </w:r>
      <w:r w:rsidRPr="006A2753">
        <w:rPr>
          <w:rFonts w:cs="Arial"/>
          <w:szCs w:val="16"/>
        </w:rPr>
        <w:t xml:space="preserve">. </w:t>
      </w:r>
    </w:p>
    <w:p w14:paraId="3AFE7857" w14:textId="77777777"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 xml:space="preserve">Puis le candidat </w:t>
      </w:r>
      <w:r>
        <w:rPr>
          <w:rFonts w:cs="Arial"/>
          <w:szCs w:val="16"/>
        </w:rPr>
        <w:t xml:space="preserve">dispose de </w:t>
      </w:r>
      <w:r w:rsidRPr="006A2753">
        <w:rPr>
          <w:rFonts w:cs="Arial"/>
          <w:szCs w:val="16"/>
        </w:rPr>
        <w:t>vingt minutes pour exposer ses réponses à l’examinateur</w:t>
      </w:r>
      <w:r w:rsidR="00B9102C">
        <w:rPr>
          <w:rFonts w:cs="Arial"/>
          <w:szCs w:val="16"/>
        </w:rPr>
        <w:t>, et échanger avec lui</w:t>
      </w:r>
      <w:r w:rsidRPr="006A2753">
        <w:rPr>
          <w:rFonts w:cs="Arial"/>
          <w:szCs w:val="16"/>
        </w:rPr>
        <w:t xml:space="preserve">. </w:t>
      </w:r>
    </w:p>
    <w:p w14:paraId="4F5B6A96" w14:textId="77777777"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L’usage de la calculatrice</w:t>
      </w:r>
      <w:r w:rsidR="00B9102C">
        <w:rPr>
          <w:rFonts w:cs="Arial"/>
          <w:szCs w:val="16"/>
        </w:rPr>
        <w:t xml:space="preserve"> </w:t>
      </w:r>
      <w:r w:rsidR="00B9102C" w:rsidRPr="00B9102C">
        <w:rPr>
          <w:rFonts w:cs="Arial"/>
          <w:b/>
          <w:szCs w:val="16"/>
        </w:rPr>
        <w:t xml:space="preserve">n’est </w:t>
      </w:r>
      <w:r w:rsidRPr="00B9102C">
        <w:rPr>
          <w:rFonts w:cs="Arial"/>
          <w:b/>
          <w:szCs w:val="16"/>
        </w:rPr>
        <w:t>autorisé</w:t>
      </w:r>
      <w:r w:rsidR="00B9102C" w:rsidRPr="00B9102C">
        <w:rPr>
          <w:rFonts w:cs="Arial"/>
          <w:b/>
          <w:szCs w:val="16"/>
        </w:rPr>
        <w:t xml:space="preserve"> que lors du passage devant l'examinateur</w:t>
      </w:r>
      <w:r w:rsidR="00B9102C">
        <w:rPr>
          <w:rFonts w:cs="Arial"/>
          <w:szCs w:val="16"/>
        </w:rPr>
        <w:t>.</w:t>
      </w:r>
    </w:p>
    <w:p w14:paraId="0114D330" w14:textId="77777777" w:rsidR="005A5EBB" w:rsidRPr="006A2753" w:rsidRDefault="005A5EBB" w:rsidP="005A5EBB">
      <w:pPr>
        <w:pBdr>
          <w:top w:val="single" w:sz="4" w:space="1" w:color="auto"/>
          <w:left w:val="single" w:sz="4" w:space="4" w:color="auto"/>
          <w:bottom w:val="single" w:sz="4" w:space="1" w:color="auto"/>
          <w:right w:val="single" w:sz="4" w:space="4" w:color="auto"/>
        </w:pBdr>
        <w:rPr>
          <w:rFonts w:cs="Arial"/>
          <w:szCs w:val="16"/>
        </w:rPr>
      </w:pPr>
      <w:r w:rsidRPr="006A2753">
        <w:rPr>
          <w:rFonts w:cs="Arial"/>
          <w:szCs w:val="16"/>
        </w:rPr>
        <w:t xml:space="preserve">Le candidat doit restituer ce document avant de </w:t>
      </w:r>
      <w:r w:rsidR="000C2C10">
        <w:rPr>
          <w:rFonts w:cs="Arial"/>
          <w:szCs w:val="16"/>
        </w:rPr>
        <w:t xml:space="preserve">quitter </w:t>
      </w:r>
      <w:r w:rsidRPr="006A2753">
        <w:rPr>
          <w:rFonts w:cs="Arial"/>
          <w:szCs w:val="16"/>
        </w:rPr>
        <w:t>la salle d’examen.</w:t>
      </w:r>
    </w:p>
    <w:p w14:paraId="16F691FC" w14:textId="77777777" w:rsidR="000D0DFE" w:rsidRPr="006A2753" w:rsidRDefault="000D0DFE" w:rsidP="005C4CF4">
      <w:pPr>
        <w:spacing w:after="0"/>
        <w:rPr>
          <w:rFonts w:cs="Arial"/>
          <w:color w:val="000000"/>
          <w:szCs w:val="20"/>
        </w:rPr>
      </w:pPr>
    </w:p>
    <w:p w14:paraId="0C4B3735" w14:textId="3E5D4048" w:rsidR="00C47225" w:rsidRPr="006A2753" w:rsidRDefault="00050459" w:rsidP="005C4CF4">
      <w:pPr>
        <w:pStyle w:val="Sansinterligne"/>
      </w:pPr>
      <w:r w:rsidRPr="006A2753">
        <w:t>Exercice n°</w:t>
      </w:r>
      <w:r w:rsidR="00F30804">
        <w:t> </w:t>
      </w:r>
      <w:r w:rsidR="00D74185" w:rsidRPr="006A2753">
        <w:t>1</w:t>
      </w:r>
    </w:p>
    <w:p w14:paraId="0497CE89" w14:textId="77777777" w:rsidR="00F5596E" w:rsidRDefault="00F5596E" w:rsidP="004832E3">
      <w:pPr>
        <w:pStyle w:val="Titresoulign"/>
        <w:jc w:val="center"/>
      </w:pPr>
    </w:p>
    <w:p w14:paraId="2C4451E2" w14:textId="69446F30" w:rsidR="00176A00" w:rsidRDefault="00662A10" w:rsidP="004832E3">
      <w:pPr>
        <w:pStyle w:val="Titresoulign"/>
        <w:jc w:val="center"/>
      </w:pPr>
      <w:r w:rsidRPr="00662A10">
        <w:rPr>
          <w:noProof/>
          <w:u w:val="none"/>
        </w:rPr>
        <w:drawing>
          <wp:inline distT="0" distB="0" distL="0" distR="0" wp14:anchorId="016A79DB" wp14:editId="735834DF">
            <wp:extent cx="6475730" cy="3936365"/>
            <wp:effectExtent l="0" t="0" r="1270" b="698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06071E" w14:textId="77777777" w:rsidR="00176A00" w:rsidRPr="00620C82" w:rsidRDefault="00176A00" w:rsidP="00176A00">
      <w:pPr>
        <w:pStyle w:val="Titresoulign"/>
      </w:pPr>
    </w:p>
    <w:p w14:paraId="064BF6B3" w14:textId="77777777" w:rsidR="00176A00" w:rsidRDefault="00176A00" w:rsidP="00176A00">
      <w:pPr>
        <w:pStyle w:val="Titresoulign"/>
      </w:pPr>
      <w:r w:rsidRPr="005C4CF4">
        <w:t>Question</w:t>
      </w:r>
      <w:r w:rsidR="001D32FB">
        <w:t>s</w:t>
      </w:r>
      <w:r w:rsidRPr="005C4CF4">
        <w:t xml:space="preserve"> posée</w:t>
      </w:r>
      <w:r w:rsidR="001D32FB">
        <w:t>s</w:t>
      </w:r>
      <w:r w:rsidRPr="005C4CF4">
        <w:t xml:space="preserve"> au candidat</w:t>
      </w:r>
    </w:p>
    <w:p w14:paraId="2B43DA9D" w14:textId="77777777" w:rsidR="006A7446" w:rsidRDefault="00176A00" w:rsidP="00176A00">
      <w:pPr>
        <w:pStyle w:val="Paragraphedeliste"/>
        <w:numPr>
          <w:ilvl w:val="0"/>
          <w:numId w:val="13"/>
        </w:numPr>
      </w:pPr>
      <w:r>
        <w:t xml:space="preserve">Classer les réactions suivantes de la plus lente à la plus rapide : </w:t>
      </w:r>
    </w:p>
    <w:p w14:paraId="65268B9B" w14:textId="77777777" w:rsidR="006A7446" w:rsidRDefault="00176A00" w:rsidP="006A7446">
      <w:pPr>
        <w:pStyle w:val="Paragraphedeliste"/>
        <w:numPr>
          <w:ilvl w:val="1"/>
          <w:numId w:val="13"/>
        </w:numPr>
      </w:pPr>
      <w:r>
        <w:t>réaction entre un acide fort et une base forte</w:t>
      </w:r>
      <w:r w:rsidR="006A7446">
        <w:t> ;</w:t>
      </w:r>
    </w:p>
    <w:p w14:paraId="12C69998" w14:textId="77777777" w:rsidR="006A7446" w:rsidRDefault="006A7446" w:rsidP="006A7446">
      <w:pPr>
        <w:pStyle w:val="Paragraphedeliste"/>
        <w:numPr>
          <w:ilvl w:val="1"/>
          <w:numId w:val="13"/>
        </w:numPr>
      </w:pPr>
      <w:r>
        <w:t>formation du pétrole ;</w:t>
      </w:r>
    </w:p>
    <w:p w14:paraId="67FF1F5A" w14:textId="77777777" w:rsidR="00176A00" w:rsidRDefault="00176A00" w:rsidP="006A7446">
      <w:pPr>
        <w:pStyle w:val="Paragraphedeliste"/>
        <w:numPr>
          <w:ilvl w:val="1"/>
          <w:numId w:val="13"/>
        </w:numPr>
      </w:pPr>
      <w:r>
        <w:t>oxydation d’un clou en fer (formation de rouille).</w:t>
      </w:r>
    </w:p>
    <w:p w14:paraId="1A454B3F" w14:textId="77777777" w:rsidR="00333F55" w:rsidRDefault="00333F55" w:rsidP="00333F55">
      <w:pPr>
        <w:pStyle w:val="Paragraphedeliste"/>
      </w:pPr>
    </w:p>
    <w:p w14:paraId="6F646E4D" w14:textId="63A0DE13" w:rsidR="00333F55" w:rsidRDefault="00272571" w:rsidP="00333F55">
      <w:pPr>
        <w:pStyle w:val="Paragraphedeliste"/>
        <w:numPr>
          <w:ilvl w:val="0"/>
          <w:numId w:val="13"/>
        </w:numPr>
      </w:pPr>
      <w:r>
        <w:t>D</w:t>
      </w:r>
      <w:r w:rsidR="00176A00">
        <w:t>éterminer</w:t>
      </w:r>
      <w:r>
        <w:t xml:space="preserve"> graphiquement</w:t>
      </w:r>
      <w:r w:rsidR="00176A00">
        <w:t xml:space="preserve"> </w:t>
      </w:r>
      <w:r w:rsidR="006700CA">
        <w:t xml:space="preserve">la valeur du </w:t>
      </w:r>
      <w:r w:rsidR="00176A00">
        <w:t>temps de demi-réaction de la réaction entre les ions peroxodi</w:t>
      </w:r>
      <w:r w:rsidR="00F65459">
        <w:t>sulfate et les ions iodure à 25</w:t>
      </w:r>
      <w:r w:rsidR="00176A00">
        <w:t>°C.</w:t>
      </w:r>
    </w:p>
    <w:p w14:paraId="4F1D4A7D" w14:textId="77777777" w:rsidR="00333F55" w:rsidRDefault="00333F55" w:rsidP="00333F55"/>
    <w:p w14:paraId="0F709125" w14:textId="2327C504" w:rsidR="00176A00" w:rsidRPr="00662A10" w:rsidRDefault="00B61863" w:rsidP="00596141">
      <w:pPr>
        <w:pStyle w:val="Paragraphedeliste"/>
        <w:numPr>
          <w:ilvl w:val="0"/>
          <w:numId w:val="13"/>
        </w:numPr>
      </w:pPr>
      <w:r>
        <w:t xml:space="preserve">On </w:t>
      </w:r>
      <w:r w:rsidR="001F09AF">
        <w:t xml:space="preserve">effectue </w:t>
      </w:r>
      <w:r>
        <w:t xml:space="preserve">la même </w:t>
      </w:r>
      <w:r w:rsidR="001F09AF">
        <w:t>expérience</w:t>
      </w:r>
      <w:r>
        <w:t xml:space="preserve"> à une température de 60°C. </w:t>
      </w:r>
      <w:r w:rsidR="006700CA">
        <w:rPr>
          <w:bCs/>
        </w:rPr>
        <w:t xml:space="preserve">Une modification de la température n’a pas d’incidence sur la valeur de l’avancement final. </w:t>
      </w:r>
      <w:r w:rsidR="00662A10">
        <w:t xml:space="preserve">Tracer, sur le graphique précédent, </w:t>
      </w:r>
      <w:r w:rsidR="00EE5623">
        <w:t xml:space="preserve">l’allure </w:t>
      </w:r>
      <w:r w:rsidR="00662A10">
        <w:t xml:space="preserve">possible de la courbe représentant </w:t>
      </w:r>
      <w:r w:rsidR="00662A10" w:rsidRPr="00662A10">
        <w:t>l’</w:t>
      </w:r>
      <w:r w:rsidR="00662A10">
        <w:t>a</w:t>
      </w:r>
      <w:r w:rsidR="00662A10" w:rsidRPr="00333F55">
        <w:rPr>
          <w:bCs/>
        </w:rPr>
        <w:t>vancement en fonction du temps.</w:t>
      </w:r>
      <w:r w:rsidR="000F2E85">
        <w:rPr>
          <w:bCs/>
        </w:rPr>
        <w:t xml:space="preserve"> </w:t>
      </w:r>
    </w:p>
    <w:p w14:paraId="6C7CEB3E" w14:textId="516D86C7" w:rsidR="006A7446" w:rsidRDefault="006A7446" w:rsidP="003C06C2">
      <w:pPr>
        <w:rPr>
          <w:b/>
          <w:i/>
          <w:color w:val="548DD4" w:themeColor="text2" w:themeTint="99"/>
        </w:rPr>
      </w:pPr>
    </w:p>
    <w:p w14:paraId="28D8A082" w14:textId="77777777" w:rsidR="0003169B" w:rsidRDefault="0003169B" w:rsidP="003C06C2">
      <w:pPr>
        <w:rPr>
          <w:b/>
          <w:i/>
          <w:color w:val="548DD4" w:themeColor="text2" w:themeTint="99"/>
        </w:rPr>
      </w:pPr>
    </w:p>
    <w:p w14:paraId="4F17F52A" w14:textId="77777777" w:rsidR="0003169B" w:rsidRPr="0003169B" w:rsidRDefault="0003169B" w:rsidP="003C06C2">
      <w:pPr>
        <w:rPr>
          <w:b/>
          <w:i/>
          <w:color w:val="548DD4" w:themeColor="text2" w:themeTint="99"/>
        </w:rPr>
      </w:pPr>
    </w:p>
    <w:p w14:paraId="146E175F" w14:textId="77777777" w:rsidR="00EE5623" w:rsidRDefault="00EE5623">
      <w:pPr>
        <w:spacing w:after="0"/>
        <w:jc w:val="left"/>
        <w:rPr>
          <w:rFonts w:eastAsiaTheme="minorHAnsi" w:cs="Arial"/>
          <w:b/>
          <w:sz w:val="24"/>
          <w:szCs w:val="28"/>
          <w:lang w:eastAsia="en-US"/>
        </w:rPr>
      </w:pPr>
      <w:r>
        <w:br w:type="page"/>
      </w:r>
    </w:p>
    <w:p w14:paraId="0F598936" w14:textId="71D85CD4" w:rsidR="005C7328" w:rsidRDefault="00050459" w:rsidP="005C7328">
      <w:pPr>
        <w:pStyle w:val="Sansinterligne"/>
      </w:pPr>
      <w:r w:rsidRPr="006A2753">
        <w:lastRenderedPageBreak/>
        <w:t>Exercice n°</w:t>
      </w:r>
      <w:r w:rsidR="00F30804">
        <w:t> </w:t>
      </w:r>
      <w:r w:rsidRPr="006A2753">
        <w:t>2</w:t>
      </w:r>
    </w:p>
    <w:p w14:paraId="78F18E71" w14:textId="77777777" w:rsidR="00176A00" w:rsidRPr="00414E0F" w:rsidRDefault="00176A00" w:rsidP="00176A00">
      <w:pPr>
        <w:pStyle w:val="Titresoulign"/>
      </w:pPr>
      <w:r>
        <w:t>C</w:t>
      </w:r>
      <w:r w:rsidRPr="00414E0F">
        <w:t>ontexte du sujet</w:t>
      </w:r>
      <w:r>
        <w:t xml:space="preserve"> </w:t>
      </w:r>
    </w:p>
    <w:p w14:paraId="65F27D3C" w14:textId="4CEDC2D9" w:rsidR="00176A00" w:rsidRDefault="00734564" w:rsidP="00176A00">
      <w:pPr>
        <w:jc w:val="center"/>
      </w:pPr>
      <w:r w:rsidRPr="009F7998">
        <w:rPr>
          <w:noProof/>
        </w:rPr>
        <w:drawing>
          <wp:inline distT="0" distB="0" distL="0" distR="0" wp14:anchorId="5858D7FF" wp14:editId="34DA9DD1">
            <wp:extent cx="5345084" cy="4024721"/>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48597" cy="4027366"/>
                    </a:xfrm>
                    <a:prstGeom prst="rect">
                      <a:avLst/>
                    </a:prstGeom>
                  </pic:spPr>
                </pic:pic>
              </a:graphicData>
            </a:graphic>
          </wp:inline>
        </w:drawing>
      </w:r>
    </w:p>
    <w:p w14:paraId="22BB4E20" w14:textId="77777777" w:rsidR="00176A00" w:rsidRDefault="00176A00" w:rsidP="00F65459">
      <w:pPr>
        <w:autoSpaceDE w:val="0"/>
        <w:autoSpaceDN w:val="0"/>
        <w:adjustRightInd w:val="0"/>
        <w:jc w:val="right"/>
        <w:rPr>
          <w:i/>
        </w:rPr>
      </w:pPr>
      <w:r>
        <w:rPr>
          <w:i/>
        </w:rPr>
        <w:t xml:space="preserve">D’après le site </w:t>
      </w:r>
      <w:hyperlink r:id="rId11" w:history="1">
        <w:r>
          <w:rPr>
            <w:rStyle w:val="Lienhypertexte"/>
            <w:i/>
            <w:sz w:val="18"/>
          </w:rPr>
          <w:t>http://www.sanef.com/Le-peage-simple/Telepeage-sans-arret/Comment-ca-marche</w:t>
        </w:r>
      </w:hyperlink>
    </w:p>
    <w:p w14:paraId="73B31525" w14:textId="77777777" w:rsidR="00F65459" w:rsidRDefault="00F65459" w:rsidP="00176A00">
      <w:pPr>
        <w:autoSpaceDE w:val="0"/>
        <w:autoSpaceDN w:val="0"/>
        <w:adjustRightInd w:val="0"/>
        <w:spacing w:before="120"/>
        <w:rPr>
          <w:b/>
        </w:rPr>
      </w:pPr>
    </w:p>
    <w:tbl>
      <w:tblPr>
        <w:tblStyle w:val="Grilledutableau"/>
        <w:tblW w:w="5000" w:type="pct"/>
        <w:tblLook w:val="04A0" w:firstRow="1" w:lastRow="0" w:firstColumn="1" w:lastColumn="0" w:noHBand="0" w:noVBand="1"/>
      </w:tblPr>
      <w:tblGrid>
        <w:gridCol w:w="10414"/>
      </w:tblGrid>
      <w:tr w:rsidR="00176A00" w:rsidRPr="00B86B4B" w14:paraId="37E6E3F7" w14:textId="77777777" w:rsidTr="00D56CEE">
        <w:tc>
          <w:tcPr>
            <w:tcW w:w="5000" w:type="pct"/>
            <w:tcBorders>
              <w:top w:val="single" w:sz="4" w:space="0" w:color="auto"/>
              <w:left w:val="single" w:sz="4" w:space="0" w:color="auto"/>
              <w:bottom w:val="single" w:sz="4" w:space="0" w:color="auto"/>
              <w:right w:val="single" w:sz="4" w:space="0" w:color="auto"/>
            </w:tcBorders>
            <w:hideMark/>
          </w:tcPr>
          <w:p w14:paraId="186A7CC1" w14:textId="77777777" w:rsidR="00F65459" w:rsidRPr="00F65459" w:rsidRDefault="00F65459" w:rsidP="00DB6038">
            <w:pPr>
              <w:spacing w:before="120"/>
              <w:rPr>
                <w:b/>
              </w:rPr>
            </w:pPr>
            <w:r w:rsidRPr="00F65459">
              <w:rPr>
                <w:b/>
                <w:u w:val="single"/>
              </w:rPr>
              <w:t>Document</w:t>
            </w:r>
            <w:r w:rsidRPr="00F65459">
              <w:rPr>
                <w:b/>
              </w:rPr>
              <w:t> : Télépéage sans arrêt, selon Wikipedia</w:t>
            </w:r>
          </w:p>
          <w:p w14:paraId="292D1731" w14:textId="4840A97E" w:rsidR="00176A00" w:rsidRPr="00B86B4B" w:rsidRDefault="00176A00" w:rsidP="00F65459">
            <w:pPr>
              <w:spacing w:after="0"/>
            </w:pPr>
            <w:r w:rsidRPr="00B86B4B">
              <w:t>Alors qu'une voie de télépéage classique dispose d'une balise placée au niveau de la barrière, les voies sans arrêt ont une seconde balise placée en amont, permettant ainsi la lecture d</w:t>
            </w:r>
            <w:r w:rsidRPr="00EE5623">
              <w:t xml:space="preserve">u badge une quinzaine de mètres </w:t>
            </w:r>
            <w:r w:rsidRPr="00B86B4B">
              <w:t>avant la barrière. La lecture du badge est effectuée dès lors qu'un véhicule est détecté par les capteurs placés en amont. Le programme de l'automate a alors le temps de vérifier la validité du badge et d'ouvrir ou non la barrière. En cas d'échec lors de la première lecture, l'usager sera alors immobilisé devant la barrière et son badge lu par l'antenne d'origine (dite de "rattrapage").</w:t>
            </w:r>
          </w:p>
          <w:p w14:paraId="41DF8B11" w14:textId="0C41BA80" w:rsidR="00F65459" w:rsidRPr="00B86B4B" w:rsidRDefault="009643B9" w:rsidP="00F65459">
            <w:pPr>
              <w:jc w:val="right"/>
              <w:rPr>
                <w:i/>
              </w:rPr>
            </w:pPr>
            <w:hyperlink r:id="rId12" w:history="1">
              <w:r w:rsidR="00F65459" w:rsidRPr="00165CB9">
                <w:rPr>
                  <w:rStyle w:val="Lienhypertexte"/>
                  <w:i/>
                  <w:sz w:val="18"/>
                </w:rPr>
                <w:t>https://fr.wikipedia.org/wiki/Télépéage_sans_arrêt</w:t>
              </w:r>
            </w:hyperlink>
            <w:r w:rsidR="00F65459">
              <w:rPr>
                <w:i/>
                <w:sz w:val="18"/>
              </w:rPr>
              <w:t xml:space="preserve"> (novembre 2015)</w:t>
            </w:r>
          </w:p>
        </w:tc>
      </w:tr>
    </w:tbl>
    <w:p w14:paraId="2FC45DF0" w14:textId="36320552" w:rsidR="00176A00" w:rsidRPr="006A7446" w:rsidRDefault="00176A00" w:rsidP="00B0712B">
      <w:pPr>
        <w:pStyle w:val="Titresoulign"/>
        <w:spacing w:before="0"/>
      </w:pPr>
    </w:p>
    <w:tbl>
      <w:tblPr>
        <w:tblStyle w:val="Grilledutableau"/>
        <w:tblW w:w="5000" w:type="pct"/>
        <w:tblLook w:val="04A0" w:firstRow="1" w:lastRow="0" w:firstColumn="1" w:lastColumn="0" w:noHBand="0" w:noVBand="1"/>
      </w:tblPr>
      <w:tblGrid>
        <w:gridCol w:w="10414"/>
      </w:tblGrid>
      <w:tr w:rsidR="00176A00" w:rsidRPr="00B86B4B" w14:paraId="656D4104" w14:textId="77777777" w:rsidTr="00D56CEE">
        <w:tc>
          <w:tcPr>
            <w:tcW w:w="5000" w:type="pct"/>
            <w:tcBorders>
              <w:top w:val="single" w:sz="4" w:space="0" w:color="auto"/>
              <w:left w:val="single" w:sz="4" w:space="0" w:color="auto"/>
              <w:bottom w:val="single" w:sz="4" w:space="0" w:color="auto"/>
              <w:right w:val="single" w:sz="4" w:space="0" w:color="auto"/>
            </w:tcBorders>
            <w:hideMark/>
          </w:tcPr>
          <w:p w14:paraId="1B54868C" w14:textId="7F83E23F" w:rsidR="00176A00" w:rsidRPr="00B86B4B" w:rsidRDefault="00176A00" w:rsidP="00176A00">
            <w:pPr>
              <w:pStyle w:val="Paragraphedeliste"/>
              <w:numPr>
                <w:ilvl w:val="0"/>
                <w:numId w:val="14"/>
              </w:numPr>
            </w:pPr>
            <w:r w:rsidRPr="00B86B4B">
              <w:t>Vitesse de propagation des ondes électr</w:t>
            </w:r>
            <w:r>
              <w:t xml:space="preserve">omagnétiques dans l’air : </w:t>
            </w:r>
            <m:oMath>
              <m:r>
                <m:rPr>
                  <m:nor/>
                </m:rPr>
                <w:rPr>
                  <w:rFonts w:cs="Arial"/>
                  <w:i/>
                </w:rPr>
                <m:t>c</m:t>
              </m:r>
              <m:r>
                <m:rPr>
                  <m:nor/>
                </m:rPr>
                <w:rPr>
                  <w:rFonts w:ascii="Cambria Math" w:cs="Arial"/>
                  <w:i/>
                </w:rPr>
                <m:t xml:space="preserve"> </m:t>
              </m:r>
              <m:r>
                <m:rPr>
                  <m:nor/>
                </m:rPr>
                <w:rPr>
                  <w:rFonts w:cs="Arial"/>
                </w:rPr>
                <m:t>=</m:t>
              </m:r>
              <m:r>
                <m:rPr>
                  <m:nor/>
                </m:rPr>
                <w:rPr>
                  <w:rFonts w:ascii="Cambria Math" w:cs="Arial"/>
                </w:rPr>
                <m:t xml:space="preserve"> </m:t>
              </m:r>
              <m:r>
                <m:rPr>
                  <m:nor/>
                </m:rPr>
                <w:rPr>
                  <w:rFonts w:cs="Arial"/>
                </w:rPr>
                <m:t>3,0×</m:t>
              </m:r>
              <m:sSup>
                <m:sSupPr>
                  <m:ctrlPr>
                    <w:rPr>
                      <w:rFonts w:ascii="Cambria Math" w:hAnsi="Cambria Math" w:cs="Arial"/>
                      <w:i/>
                    </w:rPr>
                  </m:ctrlPr>
                </m:sSupPr>
                <m:e>
                  <m:r>
                    <m:rPr>
                      <m:nor/>
                    </m:rPr>
                    <w:rPr>
                      <w:rFonts w:cs="Arial"/>
                    </w:rPr>
                    <m:t>10</m:t>
                  </m:r>
                </m:e>
                <m:sup>
                  <m:r>
                    <m:rPr>
                      <m:nor/>
                    </m:rPr>
                    <w:rPr>
                      <w:rFonts w:cs="Arial"/>
                    </w:rPr>
                    <m:t>8</m:t>
                  </m:r>
                </m:sup>
              </m:sSup>
              <m:r>
                <m:rPr>
                  <m:nor/>
                </m:rPr>
                <w:rPr>
                  <w:rFonts w:cs="Arial"/>
                </w:rPr>
                <m:t xml:space="preserve"> m</m:t>
              </m:r>
              <w:proofErr w:type="gramStart"/>
              <m:r>
                <m:rPr>
                  <m:nor/>
                </m:rPr>
                <w:rPr>
                  <w:rFonts w:cs="Arial"/>
                </w:rPr>
                <m:t>.</m:t>
              </m:r>
              <w:proofErr w:type="gramEnd"/>
              <m:sSup>
                <m:sSupPr>
                  <m:ctrlPr>
                    <w:rPr>
                      <w:rFonts w:ascii="Cambria Math" w:hAnsi="Cambria Math" w:cs="Arial"/>
                      <w:i/>
                    </w:rPr>
                  </m:ctrlPr>
                </m:sSupPr>
                <m:e>
                  <m:r>
                    <m:rPr>
                      <m:nor/>
                    </m:rPr>
                    <w:rPr>
                      <w:rFonts w:cs="Arial"/>
                    </w:rPr>
                    <m:t>s</m:t>
                  </m:r>
                </m:e>
                <m:sup>
                  <m:r>
                    <m:rPr>
                      <m:nor/>
                    </m:rPr>
                    <w:rPr>
                      <w:rFonts w:cs="Arial"/>
                    </w:rPr>
                    <m:t>-1</m:t>
                  </m:r>
                </m:sup>
              </m:sSup>
            </m:oMath>
            <w:r w:rsidR="00C915A7">
              <w:t>.</w:t>
            </w:r>
          </w:p>
          <w:p w14:paraId="14BA71D8" w14:textId="77777777" w:rsidR="00176A00" w:rsidRPr="00B86B4B" w:rsidRDefault="00176A00" w:rsidP="00176A00">
            <w:pPr>
              <w:pStyle w:val="Paragraphedeliste"/>
              <w:numPr>
                <w:ilvl w:val="0"/>
                <w:numId w:val="14"/>
              </w:numPr>
            </w:pPr>
            <w:r w:rsidRPr="00B86B4B">
              <w:t>La barrière met environ 600 ms pour se lever.</w:t>
            </w:r>
          </w:p>
          <w:p w14:paraId="4FAE1BCC" w14:textId="77777777" w:rsidR="00176A00" w:rsidRPr="00B86B4B" w:rsidRDefault="00176A00" w:rsidP="00176A00">
            <w:pPr>
              <w:pStyle w:val="Paragraphedeliste"/>
              <w:numPr>
                <w:ilvl w:val="0"/>
                <w:numId w:val="14"/>
              </w:numPr>
            </w:pPr>
            <w:r w:rsidRPr="00B86B4B">
              <w:t>On néglige le temps de réponse des capteurs.</w:t>
            </w:r>
          </w:p>
        </w:tc>
      </w:tr>
    </w:tbl>
    <w:p w14:paraId="2B64237A" w14:textId="77777777" w:rsidR="00176A00" w:rsidRDefault="00176A00" w:rsidP="00176A00">
      <w:pPr>
        <w:pStyle w:val="Titresoulign"/>
        <w:spacing w:before="240"/>
      </w:pPr>
      <w:r w:rsidRPr="005C4CF4">
        <w:t xml:space="preserve">Questions préalables </w:t>
      </w:r>
    </w:p>
    <w:p w14:paraId="3BB1BDD0" w14:textId="3802F0A8" w:rsidR="00176A00" w:rsidRPr="00B86B4B" w:rsidRDefault="00176A00" w:rsidP="006A7446">
      <w:pPr>
        <w:pStyle w:val="Titresoulign"/>
        <w:numPr>
          <w:ilvl w:val="0"/>
          <w:numId w:val="17"/>
        </w:numPr>
        <w:rPr>
          <w:b w:val="0"/>
          <w:u w:val="none"/>
        </w:rPr>
      </w:pPr>
      <w:r w:rsidRPr="00B86B4B">
        <w:rPr>
          <w:b w:val="0"/>
          <w:u w:val="none"/>
        </w:rPr>
        <w:t xml:space="preserve">Quelle est la nature du mouvement de la voiture entre les </w:t>
      </w:r>
      <w:r w:rsidR="006700CA">
        <w:rPr>
          <w:b w:val="0"/>
          <w:u w:val="none"/>
        </w:rPr>
        <w:t xml:space="preserve">deux </w:t>
      </w:r>
      <w:r w:rsidRPr="00B86B4B">
        <w:rPr>
          <w:b w:val="0"/>
          <w:u w:val="none"/>
        </w:rPr>
        <w:t>bornes du télépéage ?</w:t>
      </w:r>
    </w:p>
    <w:p w14:paraId="2CCB9AC6" w14:textId="24822827" w:rsidR="00176A00" w:rsidRPr="005C4CF4" w:rsidRDefault="00467ABD" w:rsidP="006A7446">
      <w:pPr>
        <w:pStyle w:val="Paragraphedeliste"/>
        <w:numPr>
          <w:ilvl w:val="0"/>
          <w:numId w:val="17"/>
        </w:numPr>
      </w:pPr>
      <w:r>
        <w:t xml:space="preserve">En exploitant </w:t>
      </w:r>
      <w:r w:rsidR="006A7446">
        <w:t>l</w:t>
      </w:r>
      <w:r>
        <w:t>’article de Wikipedia,</w:t>
      </w:r>
      <w:r w:rsidR="00EE5623">
        <w:t xml:space="preserve"> préciser </w:t>
      </w:r>
      <w:r w:rsidR="00176A00" w:rsidRPr="00B86B4B">
        <w:t xml:space="preserve">la distance parcourue par la voiture entre l’étape 1 (les antennes ont détecté </w:t>
      </w:r>
      <w:r w:rsidR="00DB6038">
        <w:t xml:space="preserve">le </w:t>
      </w:r>
      <w:r w:rsidR="00176A00" w:rsidRPr="00B86B4B">
        <w:t>badge en amont) et l’étape 3 (le système commande la levée de la barrière)</w:t>
      </w:r>
      <w:r>
        <w:t>.</w:t>
      </w:r>
    </w:p>
    <w:p w14:paraId="19FD58FA" w14:textId="195E0976" w:rsidR="00176A00" w:rsidRPr="005C4CF4" w:rsidRDefault="00176A00" w:rsidP="00176A00">
      <w:pPr>
        <w:pStyle w:val="Titresoulign"/>
      </w:pPr>
      <w:r w:rsidRPr="005C4CF4">
        <w:t>Question</w:t>
      </w:r>
      <w:r w:rsidR="00F65459">
        <w:t xml:space="preserve"> à résoudre</w:t>
      </w:r>
    </w:p>
    <w:p w14:paraId="6A9AC7F2" w14:textId="77777777" w:rsidR="00F65459" w:rsidRDefault="00176A00" w:rsidP="00176A00">
      <w:r>
        <w:t xml:space="preserve">Pourquoi ne peut-on </w:t>
      </w:r>
      <w:r w:rsidR="005C7328">
        <w:t>pas continuer à rouler à 130 km.</w:t>
      </w:r>
      <w:r>
        <w:t>h</w:t>
      </w:r>
      <w:r w:rsidR="005C7328" w:rsidRPr="005C7328">
        <w:rPr>
          <w:vertAlign w:val="superscript"/>
        </w:rPr>
        <w:t>-1</w:t>
      </w:r>
      <w:r>
        <w:t xml:space="preserve"> lors d’un passage au télépéage ? </w:t>
      </w:r>
    </w:p>
    <w:p w14:paraId="4EFA558E" w14:textId="0950C991" w:rsidR="0006003A" w:rsidRPr="0006003A" w:rsidRDefault="00176A00" w:rsidP="00176A00">
      <w:pPr>
        <w:rPr>
          <w:b/>
          <w:color w:val="548DD4" w:themeColor="text2" w:themeTint="99"/>
        </w:rPr>
      </w:pPr>
      <w:r>
        <w:t>Une justification numérique est attendue.</w:t>
      </w:r>
    </w:p>
    <w:p w14:paraId="274B2765" w14:textId="74B11561" w:rsidR="00176A00" w:rsidRDefault="005C7328" w:rsidP="00176A00">
      <w:r>
        <w:br w:type="page"/>
      </w:r>
    </w:p>
    <w:p w14:paraId="058CB71D" w14:textId="77777777" w:rsidR="00C2093C" w:rsidRPr="006A2753" w:rsidRDefault="00F116DD" w:rsidP="00050459">
      <w:pPr>
        <w:pStyle w:val="Titre1"/>
      </w:pPr>
      <w:r w:rsidRPr="006A2753">
        <w:lastRenderedPageBreak/>
        <w:t xml:space="preserve">FICHE N° </w:t>
      </w:r>
      <w:r w:rsidR="005C4CF4" w:rsidRPr="006A2753">
        <w:t>3</w:t>
      </w:r>
      <w:r w:rsidRPr="006A2753">
        <w:t xml:space="preserve"> : </w:t>
      </w:r>
      <w:r w:rsidR="00FA60C3" w:rsidRPr="006A2753">
        <w:t>REP</w:t>
      </w:r>
      <w:r w:rsidR="00733430" w:rsidRPr="006A2753">
        <w:t>È</w:t>
      </w:r>
      <w:r w:rsidR="00FA60C3" w:rsidRPr="006A2753">
        <w:t>RES POUR L’</w:t>
      </w:r>
      <w:r w:rsidR="00733430" w:rsidRPr="006A2753">
        <w:t>É</w:t>
      </w:r>
      <w:r w:rsidR="00FA60C3" w:rsidRPr="006A2753">
        <w:t>VALUATION</w:t>
      </w:r>
      <w:r w:rsidR="00B9102C">
        <w:t xml:space="preserve"> DESTINÉS À L’EXAMINATEUR</w:t>
      </w:r>
    </w:p>
    <w:p w14:paraId="025994E0" w14:textId="77777777" w:rsidR="0042527A" w:rsidRDefault="00B9102C" w:rsidP="005C7328">
      <w:pPr>
        <w:pStyle w:val="Titresoulign"/>
      </w:pPr>
      <w:r w:rsidRPr="006A2753">
        <w:t xml:space="preserve">Notions </w:t>
      </w:r>
      <w:r>
        <w:t xml:space="preserve">et compétences </w:t>
      </w:r>
      <w:r w:rsidRPr="006A2753">
        <w:t>du programme en lien avec le sujet</w:t>
      </w:r>
    </w:p>
    <w:p w14:paraId="41B117D6" w14:textId="77777777" w:rsidR="005C7328" w:rsidRPr="005C7328" w:rsidRDefault="005C7328" w:rsidP="005C7328">
      <w:pPr>
        <w:pStyle w:val="Titresoulign"/>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2"/>
        <w:gridCol w:w="5222"/>
      </w:tblGrid>
      <w:tr w:rsidR="0042527A" w:rsidRPr="00283999" w14:paraId="084BD8B6" w14:textId="77777777" w:rsidTr="00740F3E">
        <w:trPr>
          <w:trHeight w:val="340"/>
          <w:jc w:val="center"/>
        </w:trPr>
        <w:tc>
          <w:tcPr>
            <w:tcW w:w="4627" w:type="dxa"/>
          </w:tcPr>
          <w:p w14:paraId="41EC4B01" w14:textId="77777777" w:rsidR="0042527A" w:rsidRPr="00733430" w:rsidRDefault="0042527A" w:rsidP="00D56CEE">
            <w:pPr>
              <w:snapToGrid w:val="0"/>
              <w:spacing w:before="60"/>
              <w:jc w:val="center"/>
              <w:rPr>
                <w:rFonts w:cs="Arial"/>
                <w:b/>
                <w:szCs w:val="20"/>
                <w:highlight w:val="yellow"/>
              </w:rPr>
            </w:pPr>
            <w:r w:rsidRPr="005C7328">
              <w:rPr>
                <w:rFonts w:cs="Arial"/>
                <w:b/>
                <w:szCs w:val="20"/>
              </w:rPr>
              <w:t>Notions et contenus</w:t>
            </w:r>
          </w:p>
        </w:tc>
        <w:tc>
          <w:tcPr>
            <w:tcW w:w="4653" w:type="dxa"/>
            <w:shd w:val="clear" w:color="auto" w:fill="auto"/>
          </w:tcPr>
          <w:p w14:paraId="2106432D" w14:textId="77777777" w:rsidR="0042527A" w:rsidRPr="00733430" w:rsidRDefault="0042527A" w:rsidP="00D56CEE">
            <w:pPr>
              <w:snapToGrid w:val="0"/>
              <w:spacing w:before="60"/>
              <w:jc w:val="center"/>
              <w:rPr>
                <w:rFonts w:cs="Arial"/>
                <w:b/>
                <w:szCs w:val="20"/>
                <w:highlight w:val="yellow"/>
              </w:rPr>
            </w:pPr>
            <w:r w:rsidRPr="005C7328">
              <w:rPr>
                <w:rFonts w:cs="Arial"/>
                <w:b/>
                <w:szCs w:val="20"/>
              </w:rPr>
              <w:t>Compétences exigibles</w:t>
            </w:r>
          </w:p>
        </w:tc>
      </w:tr>
      <w:tr w:rsidR="0042527A" w:rsidRPr="00283999" w14:paraId="3C26A7AF" w14:textId="77777777" w:rsidTr="00740F3E">
        <w:trPr>
          <w:trHeight w:val="843"/>
          <w:jc w:val="center"/>
        </w:trPr>
        <w:tc>
          <w:tcPr>
            <w:tcW w:w="4627" w:type="dxa"/>
          </w:tcPr>
          <w:p w14:paraId="60C57CE8" w14:textId="77777777" w:rsidR="0042527A" w:rsidRDefault="0042527A" w:rsidP="00D56CEE">
            <w:pPr>
              <w:rPr>
                <w:b/>
                <w:lang w:eastAsia="ar-SA"/>
              </w:rPr>
            </w:pPr>
            <w:r>
              <w:rPr>
                <w:b/>
                <w:lang w:eastAsia="ar-SA"/>
              </w:rPr>
              <w:t>Temps et évolution chimique : cinétique et catalyse</w:t>
            </w:r>
          </w:p>
          <w:p w14:paraId="1355B25E" w14:textId="77777777" w:rsidR="0042527A" w:rsidRDefault="0042527A" w:rsidP="00D56CEE">
            <w:pPr>
              <w:rPr>
                <w:lang w:eastAsia="ar-SA"/>
              </w:rPr>
            </w:pPr>
            <w:r>
              <w:rPr>
                <w:lang w:eastAsia="ar-SA"/>
              </w:rPr>
              <w:t>Réactions lentes, rapides ; durée d’une réaction chimique.</w:t>
            </w:r>
          </w:p>
          <w:p w14:paraId="59A86AB5" w14:textId="2297DB8F" w:rsidR="0042527A" w:rsidRDefault="0042527A" w:rsidP="00D56CEE">
            <w:pPr>
              <w:rPr>
                <w:lang w:eastAsia="ar-SA"/>
              </w:rPr>
            </w:pPr>
            <w:r>
              <w:rPr>
                <w:lang w:eastAsia="ar-SA"/>
              </w:rPr>
              <w:t xml:space="preserve">Facteurs cinétiques. </w:t>
            </w:r>
            <w:r w:rsidR="00B0712B">
              <w:rPr>
                <w:lang w:eastAsia="ar-SA"/>
              </w:rPr>
              <w:t>É</w:t>
            </w:r>
            <w:r>
              <w:rPr>
                <w:lang w:eastAsia="ar-SA"/>
              </w:rPr>
              <w:t>volution d’une quantité de matière au cours du temps.</w:t>
            </w:r>
          </w:p>
          <w:p w14:paraId="2D128230" w14:textId="77777777" w:rsidR="0042527A" w:rsidRDefault="0042527A" w:rsidP="00D56CEE">
            <w:pPr>
              <w:rPr>
                <w:lang w:eastAsia="ar-SA"/>
              </w:rPr>
            </w:pPr>
            <w:r>
              <w:rPr>
                <w:lang w:eastAsia="ar-SA"/>
              </w:rPr>
              <w:t>Temps de demi-réaction.</w:t>
            </w:r>
          </w:p>
          <w:p w14:paraId="3A193C83" w14:textId="77777777" w:rsidR="0037583E" w:rsidRPr="00C74E93" w:rsidRDefault="0037583E" w:rsidP="00D56CEE">
            <w:pPr>
              <w:rPr>
                <w:lang w:eastAsia="ar-SA"/>
              </w:rPr>
            </w:pPr>
            <w:r>
              <w:rPr>
                <w:lang w:eastAsia="ar-SA"/>
              </w:rPr>
              <w:t>Catalyse homogène, hétérogène et enzymatiques.</w:t>
            </w:r>
          </w:p>
        </w:tc>
        <w:tc>
          <w:tcPr>
            <w:tcW w:w="4653" w:type="dxa"/>
            <w:shd w:val="clear" w:color="auto" w:fill="auto"/>
          </w:tcPr>
          <w:p w14:paraId="75333598" w14:textId="77777777" w:rsidR="0042527A" w:rsidRDefault="0042527A" w:rsidP="00D56CEE">
            <w:pPr>
              <w:rPr>
                <w:lang w:eastAsia="ar-SA"/>
              </w:rPr>
            </w:pPr>
          </w:p>
          <w:p w14:paraId="489BF76A" w14:textId="77777777" w:rsidR="0042527A" w:rsidRDefault="0042527A" w:rsidP="00545B51">
            <w:pPr>
              <w:spacing w:after="120"/>
              <w:rPr>
                <w:i/>
                <w:lang w:eastAsia="ar-SA"/>
              </w:rPr>
            </w:pPr>
            <w:r w:rsidRPr="00C173AA">
              <w:rPr>
                <w:i/>
                <w:lang w:eastAsia="ar-SA"/>
              </w:rPr>
              <w:t xml:space="preserve">Mettre en œuvre une démarche expérimentale pour mettre en évidence quelques paramètres influençant l’évolution temporelle d’une réaction chimique : concentration, température, solvant. </w:t>
            </w:r>
          </w:p>
          <w:p w14:paraId="226F6644" w14:textId="77777777" w:rsidR="00545B51" w:rsidRDefault="00545B51" w:rsidP="00021092">
            <w:pPr>
              <w:spacing w:after="120"/>
              <w:rPr>
                <w:lang w:eastAsia="ar-SA"/>
              </w:rPr>
            </w:pPr>
            <w:r w:rsidRPr="00545B51">
              <w:rPr>
                <w:lang w:eastAsia="ar-SA"/>
              </w:rPr>
              <w:t>Déterminer un temps de demi-réaction.</w:t>
            </w:r>
          </w:p>
          <w:p w14:paraId="26B3007E" w14:textId="77777777" w:rsidR="00021092" w:rsidRPr="00545B51" w:rsidRDefault="00021092" w:rsidP="00D56CEE">
            <w:pPr>
              <w:rPr>
                <w:lang w:eastAsia="ar-SA"/>
              </w:rPr>
            </w:pPr>
            <w:r>
              <w:rPr>
                <w:lang w:eastAsia="ar-SA"/>
              </w:rPr>
              <w:t>Mettre en œuvre une démarche expérimentale pour mettre en évidence le rôle d’un catalyseur.</w:t>
            </w:r>
          </w:p>
        </w:tc>
      </w:tr>
      <w:tr w:rsidR="0042527A" w:rsidRPr="00283999" w14:paraId="26736C3E" w14:textId="77777777" w:rsidTr="00740F3E">
        <w:trPr>
          <w:trHeight w:val="843"/>
          <w:jc w:val="center"/>
        </w:trPr>
        <w:tc>
          <w:tcPr>
            <w:tcW w:w="4627" w:type="dxa"/>
          </w:tcPr>
          <w:p w14:paraId="31FBAA1C" w14:textId="77777777" w:rsidR="0042527A" w:rsidRPr="00D14223" w:rsidRDefault="0042527A" w:rsidP="00D56CEE">
            <w:pPr>
              <w:rPr>
                <w:b/>
                <w:lang w:eastAsia="ar-SA"/>
              </w:rPr>
            </w:pPr>
            <w:r w:rsidRPr="00D14223">
              <w:rPr>
                <w:b/>
                <w:lang w:eastAsia="ar-SA"/>
              </w:rPr>
              <w:t>Temps, cinématique et dynamique newtoniennes</w:t>
            </w:r>
          </w:p>
          <w:p w14:paraId="1EB9BD3B" w14:textId="77777777" w:rsidR="0042527A" w:rsidRPr="00283999" w:rsidRDefault="0042527A" w:rsidP="00D56CEE">
            <w:pPr>
              <w:rPr>
                <w:lang w:eastAsia="ar-SA"/>
              </w:rPr>
            </w:pPr>
            <w:r>
              <w:rPr>
                <w:lang w:eastAsia="ar-SA"/>
              </w:rPr>
              <w:t>Description du mouvement d’un point au cours du temps : vecteurs position, vitesse et accélération.</w:t>
            </w:r>
          </w:p>
        </w:tc>
        <w:tc>
          <w:tcPr>
            <w:tcW w:w="4653" w:type="dxa"/>
            <w:shd w:val="clear" w:color="auto" w:fill="auto"/>
          </w:tcPr>
          <w:p w14:paraId="569D37BB" w14:textId="0C9ADD35" w:rsidR="0042527A" w:rsidRDefault="0042527A" w:rsidP="00D56CEE">
            <w:pPr>
              <w:rPr>
                <w:lang w:eastAsia="ar-SA"/>
              </w:rPr>
            </w:pPr>
          </w:p>
          <w:p w14:paraId="686FDCB8" w14:textId="77777777" w:rsidR="0042527A" w:rsidRPr="00283999" w:rsidRDefault="0042527A" w:rsidP="00D56CEE">
            <w:pPr>
              <w:rPr>
                <w:lang w:eastAsia="ar-SA"/>
              </w:rPr>
            </w:pPr>
            <w:r>
              <w:rPr>
                <w:lang w:eastAsia="ar-SA"/>
              </w:rPr>
              <w:t xml:space="preserve">Définir et reconnaître des mouvements (rectiligne uniforme, rectiligne uniformément varié, circulaire uniforme, circulaire non uniforme) et donner dans chaque cas les caractéristiques </w:t>
            </w:r>
            <w:proofErr w:type="gramStart"/>
            <w:r>
              <w:rPr>
                <w:lang w:eastAsia="ar-SA"/>
              </w:rPr>
              <w:t>du vecteur</w:t>
            </w:r>
            <w:proofErr w:type="gramEnd"/>
            <w:r>
              <w:rPr>
                <w:lang w:eastAsia="ar-SA"/>
              </w:rPr>
              <w:t xml:space="preserve"> accélération.</w:t>
            </w:r>
          </w:p>
        </w:tc>
      </w:tr>
    </w:tbl>
    <w:p w14:paraId="350C417E" w14:textId="77777777" w:rsidR="0042527A" w:rsidRDefault="0042527A" w:rsidP="0042527A">
      <w:pPr>
        <w:spacing w:after="0"/>
        <w:jc w:val="left"/>
        <w:rPr>
          <w:b/>
        </w:rPr>
      </w:pPr>
    </w:p>
    <w:p w14:paraId="323956BE" w14:textId="77777777" w:rsidR="00740F3E" w:rsidRPr="006A2753" w:rsidRDefault="00740F3E" w:rsidP="00740F3E">
      <w:pPr>
        <w:pStyle w:val="Titresoulign"/>
      </w:pPr>
      <w:r w:rsidRPr="006A2753">
        <w:t xml:space="preserve">Éléments de correction à destination de l’examinateur </w:t>
      </w:r>
    </w:p>
    <w:p w14:paraId="0489B1E1" w14:textId="77777777" w:rsidR="00176A00" w:rsidRDefault="00176A00" w:rsidP="00176A00">
      <w:pPr>
        <w:pStyle w:val="Titresoulign"/>
      </w:pPr>
      <w:r>
        <w:t>EXERCICE 1</w:t>
      </w:r>
    </w:p>
    <w:tbl>
      <w:tblPr>
        <w:tblStyle w:val="Grilledutableau"/>
        <w:tblW w:w="0" w:type="auto"/>
        <w:jc w:val="center"/>
        <w:tblLook w:val="04A0" w:firstRow="1" w:lastRow="0" w:firstColumn="1" w:lastColumn="0" w:noHBand="0" w:noVBand="1"/>
      </w:tblPr>
      <w:tblGrid>
        <w:gridCol w:w="8196"/>
        <w:gridCol w:w="1528"/>
      </w:tblGrid>
      <w:tr w:rsidR="00176A00" w14:paraId="7F3FC1B0" w14:textId="77777777" w:rsidTr="00B0712B">
        <w:trPr>
          <w:jc w:val="center"/>
        </w:trPr>
        <w:tc>
          <w:tcPr>
            <w:tcW w:w="8196" w:type="dxa"/>
          </w:tcPr>
          <w:p w14:paraId="3179C999" w14:textId="77777777" w:rsidR="00176A00" w:rsidRPr="00DE3B88" w:rsidRDefault="00176A00" w:rsidP="00D56CEE">
            <w:pPr>
              <w:pStyle w:val="Titresoulign"/>
              <w:rPr>
                <w:u w:val="none"/>
              </w:rPr>
            </w:pPr>
            <w:r w:rsidRPr="00DE3B88">
              <w:rPr>
                <w:rFonts w:eastAsiaTheme="majorEastAsia" w:cstheme="majorBidi"/>
                <w:bCs/>
                <w:u w:val="none"/>
              </w:rPr>
              <w:t>Questions</w:t>
            </w:r>
          </w:p>
        </w:tc>
        <w:tc>
          <w:tcPr>
            <w:tcW w:w="1528" w:type="dxa"/>
            <w:vAlign w:val="center"/>
          </w:tcPr>
          <w:p w14:paraId="2837C9A7" w14:textId="77777777" w:rsidR="00176A00" w:rsidRPr="00DE3B88" w:rsidRDefault="00176A00" w:rsidP="00D56CEE">
            <w:pPr>
              <w:pStyle w:val="Titresoulign"/>
              <w:rPr>
                <w:u w:val="none"/>
              </w:rPr>
            </w:pPr>
            <w:r w:rsidRPr="00DE3B88">
              <w:rPr>
                <w:rFonts w:eastAsiaTheme="majorEastAsia" w:cstheme="majorBidi"/>
                <w:bCs/>
                <w:u w:val="none"/>
              </w:rPr>
              <w:t>Compétences</w:t>
            </w:r>
          </w:p>
        </w:tc>
      </w:tr>
      <w:tr w:rsidR="00176A00" w14:paraId="57628637" w14:textId="77777777" w:rsidTr="00B0712B">
        <w:trPr>
          <w:jc w:val="center"/>
        </w:trPr>
        <w:tc>
          <w:tcPr>
            <w:tcW w:w="8196" w:type="dxa"/>
          </w:tcPr>
          <w:p w14:paraId="4BF67BB7" w14:textId="0D7A53AA" w:rsidR="00176A00" w:rsidRDefault="00176A00" w:rsidP="00F65459">
            <w:pPr>
              <w:pStyle w:val="Paragraphedeliste"/>
              <w:numPr>
                <w:ilvl w:val="0"/>
                <w:numId w:val="16"/>
              </w:numPr>
            </w:pPr>
            <w:r>
              <w:t xml:space="preserve">Classement des réactions proposées de la plus lente à la plus rapide : </w:t>
            </w:r>
            <w:r w:rsidR="00F65459">
              <w:t xml:space="preserve">formation du pétrole, oxydation d’un clou en fer (formation de rouille), </w:t>
            </w:r>
            <w:r>
              <w:t>réaction entre un acide fort et une base forte.</w:t>
            </w:r>
          </w:p>
        </w:tc>
        <w:tc>
          <w:tcPr>
            <w:tcW w:w="1528" w:type="dxa"/>
            <w:vMerge w:val="restart"/>
            <w:vAlign w:val="center"/>
          </w:tcPr>
          <w:p w14:paraId="49F50235" w14:textId="77777777" w:rsidR="00176A00" w:rsidRPr="00DE3B88" w:rsidRDefault="00176A00" w:rsidP="00D56CEE">
            <w:pPr>
              <w:jc w:val="center"/>
              <w:rPr>
                <w:b/>
              </w:rPr>
            </w:pPr>
            <w:r>
              <w:t>RCO</w:t>
            </w:r>
          </w:p>
        </w:tc>
      </w:tr>
      <w:tr w:rsidR="00176A00" w14:paraId="0755481D" w14:textId="77777777" w:rsidTr="00B0712B">
        <w:trPr>
          <w:jc w:val="center"/>
        </w:trPr>
        <w:tc>
          <w:tcPr>
            <w:tcW w:w="8196" w:type="dxa"/>
          </w:tcPr>
          <w:p w14:paraId="79C3D973" w14:textId="4A88DC9A" w:rsidR="00176A00" w:rsidRDefault="00176A00" w:rsidP="00272571">
            <w:pPr>
              <w:pStyle w:val="Paragraphedeliste"/>
              <w:numPr>
                <w:ilvl w:val="0"/>
                <w:numId w:val="16"/>
              </w:numPr>
            </w:pPr>
            <w:r>
              <w:t>Le temps de demi-réaction correspond à l’instant o</w:t>
            </w:r>
            <w:r w:rsidR="00272571">
              <w:t>ù</w:t>
            </w:r>
            <w:r>
              <w:t xml:space="preserve"> l’avancement de la réaction a atteint la moitié de sa valeur finale : </w:t>
            </w:r>
            <m:oMath>
              <m:sSub>
                <m:sSubPr>
                  <m:ctrlPr>
                    <w:rPr>
                      <w:rFonts w:ascii="Cambria Math" w:hAnsi="Cambria Math" w:cs="Arial"/>
                    </w:rPr>
                  </m:ctrlPr>
                </m:sSubPr>
                <m:e>
                  <m:r>
                    <m:rPr>
                      <m:nor/>
                    </m:rPr>
                    <w:rPr>
                      <w:rFonts w:cs="Arial"/>
                      <w:i/>
                    </w:rPr>
                    <m:t>x</m:t>
                  </m:r>
                </m:e>
                <m:sub>
                  <m:r>
                    <m:rPr>
                      <m:nor/>
                    </m:rPr>
                    <w:rPr>
                      <w:rFonts w:cs="Arial"/>
                      <w:i/>
                    </w:rPr>
                    <m:t>1/2</m:t>
                  </m:r>
                </m:sub>
              </m:sSub>
              <m:r>
                <m:rPr>
                  <m:nor/>
                </m:rPr>
                <w:rPr>
                  <w:rFonts w:ascii="Cambria Math" w:cs="Arial"/>
                </w:rPr>
                <m:t> </m:t>
              </m:r>
              <m:r>
                <m:rPr>
                  <m:nor/>
                </m:rPr>
                <w:rPr>
                  <w:rFonts w:cs="Arial"/>
                </w:rPr>
                <m:t>=</m:t>
              </m:r>
              <m:r>
                <m:rPr>
                  <m:nor/>
                </m:rPr>
                <w:rPr>
                  <w:rFonts w:ascii="Cambria Math" w:cs="Arial"/>
                </w:rPr>
                <m:t> </m:t>
              </m:r>
              <m:f>
                <m:fPr>
                  <m:ctrlPr>
                    <w:rPr>
                      <w:rFonts w:ascii="Cambria Math" w:hAnsi="Cambria Math" w:cs="Arial"/>
                      <w:i/>
                    </w:rPr>
                  </m:ctrlPr>
                </m:fPr>
                <m:num>
                  <m:sSub>
                    <m:sSubPr>
                      <m:ctrlPr>
                        <w:rPr>
                          <w:rFonts w:ascii="Cambria Math" w:hAnsi="Cambria Math" w:cs="Arial"/>
                        </w:rPr>
                      </m:ctrlPr>
                    </m:sSubPr>
                    <m:e>
                      <m:r>
                        <m:rPr>
                          <m:nor/>
                        </m:rPr>
                        <w:rPr>
                          <w:rFonts w:cs="Arial"/>
                          <w:i/>
                        </w:rPr>
                        <m:t>x</m:t>
                      </m:r>
                    </m:e>
                    <m:sub>
                      <m:r>
                        <m:rPr>
                          <m:nor/>
                        </m:rPr>
                        <w:rPr>
                          <w:rFonts w:cs="Arial"/>
                          <w:i/>
                        </w:rPr>
                        <m:t>f</m:t>
                      </m:r>
                    </m:sub>
                  </m:sSub>
                </m:num>
                <m:den>
                  <m:r>
                    <m:rPr>
                      <m:nor/>
                    </m:rPr>
                    <w:rPr>
                      <w:rFonts w:cs="Arial"/>
                    </w:rPr>
                    <m:t>2</m:t>
                  </m:r>
                </m:den>
              </m:f>
              <m:r>
                <w:rPr>
                  <w:rFonts w:ascii="Cambria Math" w:hAnsi="Cambria Math" w:cs="Arial"/>
                </w:rPr>
                <m:t>.</m:t>
              </m:r>
            </m:oMath>
          </w:p>
        </w:tc>
        <w:tc>
          <w:tcPr>
            <w:tcW w:w="1528" w:type="dxa"/>
            <w:vMerge/>
          </w:tcPr>
          <w:p w14:paraId="6979F913" w14:textId="77777777" w:rsidR="00176A00" w:rsidRPr="00DE3B88" w:rsidRDefault="00176A00" w:rsidP="00D56CEE">
            <w:pPr>
              <w:jc w:val="center"/>
              <w:rPr>
                <w:b/>
              </w:rPr>
            </w:pPr>
          </w:p>
        </w:tc>
      </w:tr>
      <w:tr w:rsidR="009818BC" w14:paraId="3C44C9FB" w14:textId="77777777" w:rsidTr="00B0712B">
        <w:tblPrEx>
          <w:tblCellMar>
            <w:left w:w="70" w:type="dxa"/>
            <w:right w:w="70" w:type="dxa"/>
          </w:tblCellMar>
        </w:tblPrEx>
        <w:trPr>
          <w:jc w:val="center"/>
        </w:trPr>
        <w:tc>
          <w:tcPr>
            <w:tcW w:w="8196" w:type="dxa"/>
          </w:tcPr>
          <w:p w14:paraId="77E0D4CC" w14:textId="0185CBD1" w:rsidR="00176A00" w:rsidRDefault="00176A00" w:rsidP="00233D11">
            <w:pPr>
              <w:pStyle w:val="Paragraphedeliste"/>
              <w:numPr>
                <w:ilvl w:val="0"/>
                <w:numId w:val="16"/>
              </w:numPr>
            </w:pPr>
            <w:r>
              <w:t xml:space="preserve">L’exploitation du graphique </w:t>
            </w:r>
            <w:r w:rsidR="00F65459">
              <w:t xml:space="preserve">permet d’estimer la valeur du </w:t>
            </w:r>
            <w:r>
              <w:t xml:space="preserve">temps de demi-réaction </w:t>
            </w:r>
            <w:r w:rsidR="00F65459">
              <w:t xml:space="preserve">à </w:t>
            </w:r>
            <w:r w:rsidR="00C915A7">
              <w:t>15</w:t>
            </w:r>
            <w:r w:rsidR="006700CA">
              <w:t> </w:t>
            </w:r>
            <w:r w:rsidR="00233D11">
              <w:t>minutes </w:t>
            </w:r>
            <w:r w:rsidR="00F65459">
              <w:t xml:space="preserve">environ. </w:t>
            </w:r>
          </w:p>
          <w:p w14:paraId="3B7489BF" w14:textId="77777777" w:rsidR="009818BC" w:rsidRDefault="009818BC" w:rsidP="009818BC">
            <w:pPr>
              <w:pStyle w:val="Paragraphedeliste"/>
            </w:pPr>
          </w:p>
          <w:p w14:paraId="6DBC3DD3" w14:textId="4D22A03F" w:rsidR="009818BC" w:rsidRDefault="009818BC" w:rsidP="00B0712B">
            <w:pPr>
              <w:pStyle w:val="Paragraphedeliste"/>
              <w:ind w:left="0"/>
              <w:jc w:val="center"/>
            </w:pPr>
            <w:r>
              <w:rPr>
                <w:noProof/>
              </w:rPr>
              <w:drawing>
                <wp:inline distT="0" distB="0" distL="0" distR="0" wp14:anchorId="325CAD44" wp14:editId="7E74ED3E">
                  <wp:extent cx="5054400" cy="2728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l="1524" t="2962" r="1524" b="10921"/>
                          <a:stretch/>
                        </pic:blipFill>
                        <pic:spPr bwMode="auto">
                          <a:xfrm>
                            <a:off x="0" y="0"/>
                            <a:ext cx="5054400" cy="2728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28" w:type="dxa"/>
            <w:vMerge/>
          </w:tcPr>
          <w:p w14:paraId="699CB7D1" w14:textId="77777777" w:rsidR="00176A00" w:rsidRDefault="00176A00" w:rsidP="00D56CEE">
            <w:pPr>
              <w:jc w:val="center"/>
            </w:pPr>
          </w:p>
        </w:tc>
      </w:tr>
    </w:tbl>
    <w:p w14:paraId="413CB6DD" w14:textId="77777777" w:rsidR="00B0712B" w:rsidRDefault="00B0712B">
      <w:r>
        <w:br w:type="page"/>
      </w:r>
    </w:p>
    <w:tbl>
      <w:tblPr>
        <w:tblStyle w:val="Grilledutableau"/>
        <w:tblW w:w="0" w:type="auto"/>
        <w:jc w:val="center"/>
        <w:tblLook w:val="04A0" w:firstRow="1" w:lastRow="0" w:firstColumn="1" w:lastColumn="0" w:noHBand="0" w:noVBand="1"/>
      </w:tblPr>
      <w:tblGrid>
        <w:gridCol w:w="8196"/>
        <w:gridCol w:w="1528"/>
      </w:tblGrid>
      <w:tr w:rsidR="00176A00" w14:paraId="5774DCBA" w14:textId="77777777" w:rsidTr="00B0712B">
        <w:trPr>
          <w:jc w:val="center"/>
        </w:trPr>
        <w:tc>
          <w:tcPr>
            <w:tcW w:w="8196" w:type="dxa"/>
          </w:tcPr>
          <w:p w14:paraId="1B39ED89" w14:textId="446A68A1" w:rsidR="009818BC" w:rsidRDefault="009818BC" w:rsidP="00176A00">
            <w:pPr>
              <w:pStyle w:val="Paragraphedeliste"/>
              <w:numPr>
                <w:ilvl w:val="0"/>
                <w:numId w:val="16"/>
              </w:numPr>
            </w:pPr>
          </w:p>
          <w:p w14:paraId="36058218" w14:textId="0C93C003" w:rsidR="00176A00" w:rsidRDefault="009818BC" w:rsidP="009818BC">
            <w:pPr>
              <w:pStyle w:val="Paragraphedeliste"/>
            </w:pPr>
            <w:r>
              <w:rPr>
                <w:noProof/>
              </w:rPr>
              <w:drawing>
                <wp:inline distT="0" distB="0" distL="0" distR="0" wp14:anchorId="129115C3" wp14:editId="402249C5">
                  <wp:extent cx="4608000" cy="2768400"/>
                  <wp:effectExtent l="0" t="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a:extLst>
                              <a:ext uri="{28A0092B-C50C-407E-A947-70E740481C1C}">
                                <a14:useLocalDpi xmlns:a14="http://schemas.microsoft.com/office/drawing/2010/main" val="0"/>
                              </a:ext>
                            </a:extLst>
                          </a:blip>
                          <a:srcRect l="1488" t="2853" r="1637" b="11343"/>
                          <a:stretch/>
                        </pic:blipFill>
                        <pic:spPr bwMode="auto">
                          <a:xfrm>
                            <a:off x="0" y="0"/>
                            <a:ext cx="4608000" cy="2768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28" w:type="dxa"/>
          </w:tcPr>
          <w:p w14:paraId="0C5C9961" w14:textId="77777777" w:rsidR="00176A00" w:rsidRDefault="00176A00" w:rsidP="00D56CEE">
            <w:pPr>
              <w:jc w:val="center"/>
            </w:pPr>
          </w:p>
        </w:tc>
      </w:tr>
    </w:tbl>
    <w:p w14:paraId="3944B824" w14:textId="77777777" w:rsidR="00740F3E" w:rsidRDefault="00740F3E" w:rsidP="00176A00">
      <w:pPr>
        <w:pStyle w:val="Titresoulign"/>
      </w:pPr>
    </w:p>
    <w:p w14:paraId="1C591E7D" w14:textId="77777777" w:rsidR="00176A00" w:rsidRDefault="00176A00" w:rsidP="00176A00">
      <w:pPr>
        <w:pStyle w:val="Titresoulign"/>
      </w:pPr>
      <w:r>
        <w:t>EXERCICE 2</w:t>
      </w:r>
    </w:p>
    <w:p w14:paraId="21F359FC" w14:textId="77777777" w:rsidR="00740F3E" w:rsidRDefault="00740F3E" w:rsidP="00176A00">
      <w:pPr>
        <w:pStyle w:val="Titresoulign"/>
      </w:pPr>
    </w:p>
    <w:tbl>
      <w:tblPr>
        <w:tblStyle w:val="Grilledutableau"/>
        <w:tblW w:w="0" w:type="auto"/>
        <w:jc w:val="center"/>
        <w:tblLook w:val="04A0" w:firstRow="1" w:lastRow="0" w:firstColumn="1" w:lastColumn="0" w:noHBand="0" w:noVBand="1"/>
      </w:tblPr>
      <w:tblGrid>
        <w:gridCol w:w="7650"/>
        <w:gridCol w:w="1528"/>
      </w:tblGrid>
      <w:tr w:rsidR="00740F3E" w:rsidRPr="003337DD" w14:paraId="159D89D3" w14:textId="77777777" w:rsidTr="00740F3E">
        <w:trPr>
          <w:jc w:val="center"/>
        </w:trPr>
        <w:tc>
          <w:tcPr>
            <w:tcW w:w="7650" w:type="dxa"/>
          </w:tcPr>
          <w:p w14:paraId="0FCFD159" w14:textId="77777777" w:rsidR="00740F3E" w:rsidRPr="004F5E93" w:rsidRDefault="00740F3E" w:rsidP="00110BB4">
            <w:pPr>
              <w:keepNext/>
              <w:keepLines/>
              <w:outlineLvl w:val="2"/>
              <w:rPr>
                <w:rFonts w:eastAsiaTheme="majorEastAsia" w:cstheme="majorBidi"/>
                <w:b/>
                <w:bCs/>
              </w:rPr>
            </w:pPr>
            <w:r>
              <w:rPr>
                <w:rFonts w:eastAsiaTheme="majorEastAsia" w:cstheme="majorBidi"/>
                <w:b/>
                <w:bCs/>
              </w:rPr>
              <w:t>Questions</w:t>
            </w:r>
          </w:p>
        </w:tc>
        <w:tc>
          <w:tcPr>
            <w:tcW w:w="1404" w:type="dxa"/>
            <w:vAlign w:val="center"/>
          </w:tcPr>
          <w:p w14:paraId="329EEAAC" w14:textId="77777777" w:rsidR="00740F3E" w:rsidRPr="004F5E93" w:rsidRDefault="00740F3E" w:rsidP="00110BB4">
            <w:pPr>
              <w:keepNext/>
              <w:keepLines/>
              <w:outlineLvl w:val="2"/>
              <w:rPr>
                <w:rFonts w:eastAsiaTheme="majorEastAsia" w:cstheme="majorBidi"/>
                <w:b/>
                <w:bCs/>
              </w:rPr>
            </w:pPr>
            <w:r w:rsidRPr="004F5E93">
              <w:rPr>
                <w:rFonts w:eastAsiaTheme="majorEastAsia" w:cstheme="majorBidi"/>
                <w:b/>
                <w:bCs/>
              </w:rPr>
              <w:t>Compétences</w:t>
            </w:r>
          </w:p>
        </w:tc>
      </w:tr>
      <w:tr w:rsidR="00740F3E" w:rsidRPr="003337DD" w14:paraId="529BC4A0" w14:textId="77777777" w:rsidTr="00395AEA">
        <w:trPr>
          <w:jc w:val="center"/>
        </w:trPr>
        <w:tc>
          <w:tcPr>
            <w:tcW w:w="7650" w:type="dxa"/>
            <w:vAlign w:val="center"/>
          </w:tcPr>
          <w:p w14:paraId="57BD261D" w14:textId="343D3317" w:rsidR="00740F3E" w:rsidRPr="004411C7" w:rsidRDefault="00740F3E" w:rsidP="00272571">
            <w:pPr>
              <w:pStyle w:val="Paragraphedeliste"/>
              <w:numPr>
                <w:ilvl w:val="0"/>
                <w:numId w:val="7"/>
              </w:numPr>
              <w:spacing w:after="0"/>
              <w:rPr>
                <w:szCs w:val="20"/>
              </w:rPr>
            </w:pPr>
            <w:r w:rsidRPr="004411C7">
              <w:rPr>
                <w:szCs w:val="20"/>
              </w:rPr>
              <w:t xml:space="preserve">D’après </w:t>
            </w:r>
            <w:r>
              <w:rPr>
                <w:szCs w:val="20"/>
              </w:rPr>
              <w:t xml:space="preserve">le </w:t>
            </w:r>
            <w:r w:rsidR="00395AEA">
              <w:rPr>
                <w:szCs w:val="20"/>
              </w:rPr>
              <w:t>contexte du sujet</w:t>
            </w:r>
            <w:r w:rsidRPr="004411C7">
              <w:rPr>
                <w:szCs w:val="20"/>
              </w:rPr>
              <w:t>, on peut supposer que la voiture roule en ligne droite à vitesse constante de 30 km</w:t>
            </w:r>
            <w:r>
              <w:rPr>
                <w:szCs w:val="20"/>
              </w:rPr>
              <w:t>.</w:t>
            </w:r>
            <w:r w:rsidRPr="004411C7">
              <w:rPr>
                <w:szCs w:val="20"/>
              </w:rPr>
              <w:t>h</w:t>
            </w:r>
            <w:r w:rsidRPr="00740F3E">
              <w:rPr>
                <w:szCs w:val="20"/>
                <w:vertAlign w:val="superscript"/>
              </w:rPr>
              <w:t>-1</w:t>
            </w:r>
            <w:r w:rsidRPr="004411C7">
              <w:rPr>
                <w:szCs w:val="20"/>
              </w:rPr>
              <w:t xml:space="preserve">, entre les </w:t>
            </w:r>
            <w:r w:rsidR="00F65459">
              <w:rPr>
                <w:szCs w:val="20"/>
              </w:rPr>
              <w:t xml:space="preserve">deux </w:t>
            </w:r>
            <w:r w:rsidRPr="004411C7">
              <w:rPr>
                <w:szCs w:val="20"/>
              </w:rPr>
              <w:t>bornes du télépéage.</w:t>
            </w:r>
          </w:p>
          <w:p w14:paraId="76C21FCC" w14:textId="22C20E6B" w:rsidR="00740F3E" w:rsidRPr="00395AEA" w:rsidRDefault="00740F3E" w:rsidP="00395AEA">
            <w:pPr>
              <w:pStyle w:val="Paragraphedeliste"/>
              <w:ind w:left="284"/>
              <w:rPr>
                <w:szCs w:val="20"/>
              </w:rPr>
            </w:pPr>
            <w:r w:rsidRPr="004411C7">
              <w:rPr>
                <w:szCs w:val="20"/>
              </w:rPr>
              <w:t>Il s’agit donc d’un mouvement rectiligne uniforme.</w:t>
            </w:r>
          </w:p>
        </w:tc>
        <w:tc>
          <w:tcPr>
            <w:tcW w:w="1404" w:type="dxa"/>
            <w:vAlign w:val="center"/>
          </w:tcPr>
          <w:p w14:paraId="5873193B" w14:textId="77777777" w:rsidR="00740F3E" w:rsidRPr="00283999" w:rsidRDefault="00740F3E" w:rsidP="00395AEA">
            <w:pPr>
              <w:jc w:val="center"/>
              <w:rPr>
                <w:szCs w:val="20"/>
              </w:rPr>
            </w:pPr>
            <w:r>
              <w:rPr>
                <w:szCs w:val="20"/>
              </w:rPr>
              <w:t>RCO</w:t>
            </w:r>
          </w:p>
        </w:tc>
      </w:tr>
      <w:tr w:rsidR="00740F3E" w:rsidRPr="003337DD" w14:paraId="1141E682" w14:textId="77777777" w:rsidTr="00740F3E">
        <w:trPr>
          <w:jc w:val="center"/>
        </w:trPr>
        <w:tc>
          <w:tcPr>
            <w:tcW w:w="7650" w:type="dxa"/>
            <w:vAlign w:val="center"/>
          </w:tcPr>
          <w:p w14:paraId="3CD2FFF2" w14:textId="2ADDC868" w:rsidR="00740F3E" w:rsidRPr="00A1765B" w:rsidRDefault="00395AEA" w:rsidP="00D75D76">
            <w:pPr>
              <w:pStyle w:val="Paragraphedeliste"/>
              <w:numPr>
                <w:ilvl w:val="0"/>
                <w:numId w:val="7"/>
              </w:numPr>
              <w:spacing w:after="0"/>
              <w:rPr>
                <w:szCs w:val="20"/>
              </w:rPr>
            </w:pPr>
            <w:r>
              <w:rPr>
                <w:szCs w:val="20"/>
              </w:rPr>
              <w:t>D’après l</w:t>
            </w:r>
            <w:r w:rsidR="00D75D76">
              <w:rPr>
                <w:szCs w:val="20"/>
              </w:rPr>
              <w:t>’article de Wikipedia</w:t>
            </w:r>
            <w:r>
              <w:rPr>
                <w:szCs w:val="20"/>
              </w:rPr>
              <w:t>, l</w:t>
            </w:r>
            <w:r w:rsidR="00740F3E">
              <w:rPr>
                <w:szCs w:val="20"/>
              </w:rPr>
              <w:t>a balise qui lit le badge et la barrière sont distants d</w:t>
            </w:r>
            <w:r w:rsidR="00D75D76">
              <w:rPr>
                <w:szCs w:val="20"/>
              </w:rPr>
              <w:t>’une distance</w:t>
            </w:r>
            <w:r w:rsidR="00F65459">
              <w:rPr>
                <w:szCs w:val="20"/>
              </w:rPr>
              <w:t xml:space="preserve"> </w:t>
            </w:r>
            <w:r w:rsidR="00D75D76">
              <w:rPr>
                <w:szCs w:val="20"/>
              </w:rPr>
              <w:t xml:space="preserve"> </w:t>
            </w:r>
            <w:r w:rsidRPr="00395AEA">
              <w:rPr>
                <w:i/>
                <w:szCs w:val="20"/>
              </w:rPr>
              <w:t>d</w:t>
            </w:r>
            <w:r>
              <w:rPr>
                <w:szCs w:val="20"/>
              </w:rPr>
              <w:t> </w:t>
            </w:r>
            <w:r w:rsidR="00740F3E">
              <w:rPr>
                <w:szCs w:val="20"/>
              </w:rPr>
              <w:t>=</w:t>
            </w:r>
            <w:r>
              <w:rPr>
                <w:szCs w:val="20"/>
              </w:rPr>
              <w:t> </w:t>
            </w:r>
            <w:r w:rsidR="00740F3E">
              <w:rPr>
                <w:szCs w:val="20"/>
              </w:rPr>
              <w:t>15 m.</w:t>
            </w:r>
          </w:p>
        </w:tc>
        <w:tc>
          <w:tcPr>
            <w:tcW w:w="1404" w:type="dxa"/>
          </w:tcPr>
          <w:p w14:paraId="05B1CE3E" w14:textId="77777777" w:rsidR="00740F3E" w:rsidRPr="00283999" w:rsidRDefault="00740F3E" w:rsidP="00110BB4">
            <w:pPr>
              <w:jc w:val="center"/>
              <w:rPr>
                <w:szCs w:val="20"/>
              </w:rPr>
            </w:pPr>
            <w:r>
              <w:rPr>
                <w:szCs w:val="20"/>
              </w:rPr>
              <w:t>APP</w:t>
            </w:r>
          </w:p>
        </w:tc>
      </w:tr>
      <w:tr w:rsidR="00740F3E" w:rsidRPr="005D700F" w14:paraId="5DB02734" w14:textId="77777777" w:rsidTr="00740F3E">
        <w:trPr>
          <w:trHeight w:val="536"/>
          <w:jc w:val="center"/>
        </w:trPr>
        <w:tc>
          <w:tcPr>
            <w:tcW w:w="7650" w:type="dxa"/>
          </w:tcPr>
          <w:p w14:paraId="2834D5BB" w14:textId="78478FC3" w:rsidR="00740F3E" w:rsidRDefault="00F65459" w:rsidP="00110BB4">
            <w:pPr>
              <w:contextualSpacing/>
              <w:rPr>
                <w:b/>
                <w:szCs w:val="20"/>
              </w:rPr>
            </w:pPr>
            <w:r>
              <w:rPr>
                <w:b/>
                <w:szCs w:val="20"/>
              </w:rPr>
              <w:t>Question à résoudre</w:t>
            </w:r>
            <w:r w:rsidR="00740F3E" w:rsidRPr="001B052E">
              <w:rPr>
                <w:b/>
                <w:szCs w:val="20"/>
              </w:rPr>
              <w:t xml:space="preserve"> </w:t>
            </w:r>
          </w:p>
          <w:p w14:paraId="04B7C1B0" w14:textId="2B7BDEC1" w:rsidR="00740F3E" w:rsidRPr="006D46B3" w:rsidRDefault="00395AEA" w:rsidP="00110BB4">
            <w:pPr>
              <w:contextualSpacing/>
              <w:rPr>
                <w:rFonts w:eastAsiaTheme="minorHAnsi"/>
              </w:rPr>
            </w:pPr>
            <w:r>
              <w:rPr>
                <w:rFonts w:eastAsiaTheme="minorHAnsi"/>
              </w:rPr>
              <w:t>D’après le</w:t>
            </w:r>
            <w:r w:rsidR="006700CA">
              <w:rPr>
                <w:rFonts w:eastAsiaTheme="minorHAnsi"/>
              </w:rPr>
              <w:t xml:space="preserve">s informations fournies, </w:t>
            </w:r>
            <w:r>
              <w:rPr>
                <w:rFonts w:eastAsiaTheme="minorHAnsi"/>
              </w:rPr>
              <w:t>la durée écoulée entre l</w:t>
            </w:r>
            <w:r w:rsidR="00740F3E" w:rsidRPr="006D46B3">
              <w:rPr>
                <w:rFonts w:eastAsiaTheme="minorHAnsi"/>
              </w:rPr>
              <w:t xml:space="preserve">a lecture du badge et l’élévation de la barrière (si le badge est valide) </w:t>
            </w:r>
            <w:r>
              <w:rPr>
                <w:rFonts w:eastAsiaTheme="minorHAnsi"/>
              </w:rPr>
              <w:t xml:space="preserve">vaut </w:t>
            </w:r>
            <w:r w:rsidR="00740F3E" w:rsidRPr="00395AEA">
              <w:rPr>
                <w:rFonts w:eastAsiaTheme="minorHAnsi"/>
                <w:i/>
              </w:rPr>
              <w:sym w:font="Symbol" w:char="F044"/>
            </w:r>
            <w:r w:rsidR="00740F3E" w:rsidRPr="00395AEA">
              <w:rPr>
                <w:rFonts w:eastAsiaTheme="minorHAnsi"/>
                <w:i/>
              </w:rPr>
              <w:t>t</w:t>
            </w:r>
            <w:r>
              <w:rPr>
                <w:rFonts w:eastAsiaTheme="minorHAnsi"/>
              </w:rPr>
              <w:t> = </w:t>
            </w:r>
            <w:r w:rsidR="00740F3E" w:rsidRPr="006D46B3">
              <w:rPr>
                <w:rFonts w:eastAsiaTheme="minorHAnsi"/>
              </w:rPr>
              <w:t xml:space="preserve">600 ms = 0,600 s (le temps de réponse des différents capteurs est négligé, on néglige aussi le temps de parcours de l’onde électromagnétique devant </w:t>
            </w:r>
            <w:r w:rsidR="00740F3E" w:rsidRPr="00B0049E">
              <w:rPr>
                <w:rFonts w:eastAsiaTheme="minorHAnsi"/>
                <w:i/>
              </w:rPr>
              <w:sym w:font="Symbol" w:char="F044"/>
            </w:r>
            <w:r w:rsidR="00740F3E" w:rsidRPr="00B0049E">
              <w:rPr>
                <w:rFonts w:eastAsiaTheme="minorHAnsi"/>
                <w:i/>
              </w:rPr>
              <w:t>t</w:t>
            </w:r>
            <w:r w:rsidR="00740F3E" w:rsidRPr="006D46B3">
              <w:rPr>
                <w:rFonts w:eastAsiaTheme="minorHAnsi"/>
              </w:rPr>
              <w:t>)</w:t>
            </w:r>
            <w:r>
              <w:rPr>
                <w:rFonts w:eastAsiaTheme="minorHAnsi"/>
              </w:rPr>
              <w:t>.</w:t>
            </w:r>
          </w:p>
          <w:p w14:paraId="188E2ED8" w14:textId="77777777" w:rsidR="00740F3E" w:rsidRPr="006D46B3" w:rsidRDefault="00740F3E" w:rsidP="00110BB4">
            <w:pPr>
              <w:contextualSpacing/>
              <w:rPr>
                <w:rFonts w:eastAsiaTheme="minorHAnsi"/>
              </w:rPr>
            </w:pPr>
          </w:p>
          <w:p w14:paraId="19D11001" w14:textId="77777777" w:rsidR="00787BD4" w:rsidRDefault="00787BD4" w:rsidP="00110BB4">
            <w:pPr>
              <w:contextualSpacing/>
              <w:rPr>
                <w:rFonts w:eastAsiaTheme="minorHAnsi"/>
              </w:rPr>
            </w:pPr>
            <w:r>
              <w:rPr>
                <w:rFonts w:eastAsiaTheme="minorHAnsi"/>
              </w:rPr>
              <w:t>Méthode 1 :</w:t>
            </w:r>
          </w:p>
          <w:p w14:paraId="21A7C6E6" w14:textId="045FBE73" w:rsidR="00740F3E" w:rsidRDefault="00740F3E" w:rsidP="00110BB4">
            <w:pPr>
              <w:contextualSpacing/>
              <w:rPr>
                <w:rFonts w:eastAsiaTheme="minorHAnsi"/>
              </w:rPr>
            </w:pPr>
            <w:r w:rsidRPr="006D46B3">
              <w:rPr>
                <w:rFonts w:eastAsiaTheme="minorHAnsi"/>
              </w:rPr>
              <w:t>La vitesse de 130 km</w:t>
            </w:r>
            <w:r>
              <w:rPr>
                <w:rFonts w:eastAsiaTheme="minorHAnsi"/>
              </w:rPr>
              <w:t>.</w:t>
            </w:r>
            <w:r w:rsidRPr="006D46B3">
              <w:rPr>
                <w:rFonts w:eastAsiaTheme="minorHAnsi"/>
              </w:rPr>
              <w:t>h</w:t>
            </w:r>
            <w:r w:rsidRPr="00740F3E">
              <w:rPr>
                <w:rFonts w:eastAsiaTheme="minorHAnsi"/>
                <w:vertAlign w:val="superscript"/>
              </w:rPr>
              <w:t>-1</w:t>
            </w:r>
            <w:r w:rsidRPr="006D46B3">
              <w:rPr>
                <w:rFonts w:eastAsiaTheme="minorHAnsi"/>
              </w:rPr>
              <w:t xml:space="preserve"> correspond à 36,1 m</w:t>
            </w:r>
            <w:r>
              <w:rPr>
                <w:rFonts w:eastAsiaTheme="minorHAnsi"/>
              </w:rPr>
              <w:t>.</w:t>
            </w:r>
            <w:r w:rsidRPr="006D46B3">
              <w:rPr>
                <w:rFonts w:eastAsiaTheme="minorHAnsi"/>
              </w:rPr>
              <w:t>s</w:t>
            </w:r>
            <w:r w:rsidRPr="00740F3E">
              <w:rPr>
                <w:rFonts w:eastAsiaTheme="minorHAnsi"/>
                <w:vertAlign w:val="superscript"/>
              </w:rPr>
              <w:t>-1</w:t>
            </w:r>
            <w:r w:rsidRPr="006D46B3">
              <w:rPr>
                <w:rFonts w:eastAsiaTheme="minorHAnsi"/>
              </w:rPr>
              <w:t>.</w:t>
            </w:r>
          </w:p>
          <w:p w14:paraId="3C862266" w14:textId="77777777" w:rsidR="00740F3E" w:rsidRPr="006D46B3" w:rsidRDefault="00740F3E" w:rsidP="00110BB4">
            <w:pPr>
              <w:contextualSpacing/>
              <w:rPr>
                <w:rFonts w:eastAsiaTheme="minorHAnsi"/>
              </w:rPr>
            </w:pPr>
          </w:p>
          <w:p w14:paraId="00E2696B" w14:textId="6AF95428" w:rsidR="00740F3E" w:rsidRDefault="00740F3E" w:rsidP="00B0712B">
            <w:pPr>
              <w:contextualSpacing/>
              <w:jc w:val="left"/>
            </w:pPr>
            <w:r w:rsidRPr="006D46B3">
              <w:rPr>
                <w:rFonts w:eastAsiaTheme="minorHAnsi"/>
              </w:rPr>
              <w:t>A 130 km</w:t>
            </w:r>
            <w:r>
              <w:rPr>
                <w:rFonts w:eastAsiaTheme="minorHAnsi"/>
              </w:rPr>
              <w:t>.</w:t>
            </w:r>
            <w:r w:rsidRPr="006D46B3">
              <w:rPr>
                <w:rFonts w:eastAsiaTheme="minorHAnsi"/>
              </w:rPr>
              <w:t>h</w:t>
            </w:r>
            <w:r w:rsidRPr="00740F3E">
              <w:rPr>
                <w:rFonts w:eastAsiaTheme="minorHAnsi"/>
                <w:vertAlign w:val="superscript"/>
              </w:rPr>
              <w:t>-1</w:t>
            </w:r>
            <w:r w:rsidRPr="006D46B3">
              <w:rPr>
                <w:rFonts w:eastAsiaTheme="minorHAnsi"/>
              </w:rPr>
              <w:t xml:space="preserve">, la voiture franchit la distance </w:t>
            </w:r>
            <w:r w:rsidRPr="00395AEA">
              <w:rPr>
                <w:rFonts w:eastAsiaTheme="minorHAnsi"/>
                <w:i/>
              </w:rPr>
              <w:t>d</w:t>
            </w:r>
            <w:r w:rsidRPr="006D46B3">
              <w:rPr>
                <w:rFonts w:eastAsiaTheme="minorHAnsi"/>
              </w:rPr>
              <w:t xml:space="preserve"> = 15 m en une durée </w:t>
            </w:r>
            <w:r w:rsidR="00395AEA" w:rsidRPr="00395AEA">
              <w:rPr>
                <w:rFonts w:eastAsiaTheme="minorHAnsi"/>
                <w:i/>
              </w:rPr>
              <w:sym w:font="Symbol" w:char="F044"/>
            </w:r>
            <w:r w:rsidRPr="00395AEA">
              <w:rPr>
                <w:rFonts w:eastAsiaTheme="minorHAnsi"/>
                <w:i/>
              </w:rPr>
              <w:t>t</w:t>
            </w:r>
            <w:r w:rsidR="00395AEA" w:rsidRPr="00395AEA">
              <w:rPr>
                <w:rFonts w:eastAsiaTheme="minorHAnsi"/>
                <w:i/>
              </w:rPr>
              <w:t>’</w:t>
            </w:r>
            <w:r w:rsidR="00395AEA">
              <w:rPr>
                <w:rFonts w:eastAsiaTheme="minorHAnsi"/>
              </w:rPr>
              <w:t> </w:t>
            </w:r>
            <w:r w:rsidRPr="006D46B3">
              <w:rPr>
                <w:rFonts w:eastAsiaTheme="minorHAnsi"/>
              </w:rPr>
              <w:t>=</w:t>
            </w:r>
            <w:r w:rsidR="00395AEA">
              <w:rPr>
                <w:rFonts w:eastAsiaTheme="minorHAnsi"/>
              </w:rPr>
              <w:t> </w:t>
            </w:r>
            <m:oMath>
              <m:f>
                <m:fPr>
                  <m:ctrlPr>
                    <w:rPr>
                      <w:rFonts w:ascii="Cambria Math" w:eastAsiaTheme="minorHAnsi" w:hAnsi="Cambria Math" w:cs="Arial"/>
                      <w:i/>
                    </w:rPr>
                  </m:ctrlPr>
                </m:fPr>
                <m:num>
                  <m:r>
                    <w:rPr>
                      <w:rFonts w:ascii="Cambria Math" w:eastAsiaTheme="minorHAnsi" w:hAnsi="Cambria Math" w:cs="Arial"/>
                    </w:rPr>
                    <m:t>15</m:t>
                  </m:r>
                </m:num>
                <m:den>
                  <m:r>
                    <w:rPr>
                      <w:rFonts w:ascii="Cambria Math" w:eastAsiaTheme="minorHAnsi" w:hAnsi="Cambria Math" w:cs="Arial"/>
                    </w:rPr>
                    <m:t>36,1</m:t>
                  </m:r>
                </m:den>
              </m:f>
            </m:oMath>
            <w:r w:rsidR="00395AEA">
              <w:t> = </w:t>
            </w:r>
            <w:r w:rsidRPr="006D46B3">
              <w:t>0,42</w:t>
            </w:r>
            <w:r w:rsidR="00395AEA">
              <w:t> </w:t>
            </w:r>
            <w:r w:rsidRPr="006D46B3">
              <w:t>s</w:t>
            </w:r>
            <w:r>
              <w:t>.</w:t>
            </w:r>
          </w:p>
          <w:p w14:paraId="0CEEC380" w14:textId="5D135976" w:rsidR="00787BD4" w:rsidRDefault="00787BD4" w:rsidP="00110BB4">
            <w:pPr>
              <w:contextualSpacing/>
            </w:pPr>
            <w:r>
              <w:rPr>
                <w:rFonts w:eastAsiaTheme="minorHAnsi"/>
              </w:rPr>
              <w:t>Puisque</w:t>
            </w:r>
            <w:r w:rsidRPr="006D46B3">
              <w:rPr>
                <w:rFonts w:eastAsiaTheme="minorHAnsi"/>
              </w:rPr>
              <w:t xml:space="preserve"> </w:t>
            </w:r>
            <w:r w:rsidRPr="00395AEA">
              <w:rPr>
                <w:rFonts w:eastAsiaTheme="minorHAnsi"/>
                <w:i/>
              </w:rPr>
              <w:sym w:font="Symbol" w:char="F044"/>
            </w:r>
            <w:proofErr w:type="gramStart"/>
            <w:r w:rsidRPr="00395AEA">
              <w:rPr>
                <w:rFonts w:eastAsiaTheme="minorHAnsi"/>
                <w:i/>
              </w:rPr>
              <w:t>t’</w:t>
            </w:r>
            <w:r w:rsidRPr="006D46B3">
              <w:rPr>
                <w:rFonts w:eastAsiaTheme="minorHAnsi"/>
              </w:rPr>
              <w:t xml:space="preserve"> </w:t>
            </w:r>
            <w:r w:rsidR="00F65459">
              <w:rPr>
                <w:rFonts w:eastAsiaTheme="minorHAnsi"/>
              </w:rPr>
              <w:t>est</w:t>
            </w:r>
            <w:proofErr w:type="gramEnd"/>
            <w:r w:rsidR="00F65459">
              <w:rPr>
                <w:rFonts w:eastAsiaTheme="minorHAnsi"/>
              </w:rPr>
              <w:t xml:space="preserve"> inférieur à </w:t>
            </w:r>
            <w:r w:rsidRPr="00395AEA">
              <w:rPr>
                <w:rFonts w:eastAsiaTheme="minorHAnsi"/>
                <w:i/>
              </w:rPr>
              <w:sym w:font="Symbol" w:char="F044"/>
            </w:r>
            <w:r w:rsidRPr="00395AEA">
              <w:rPr>
                <w:rFonts w:eastAsiaTheme="minorHAnsi"/>
                <w:i/>
              </w:rPr>
              <w:t>t</w:t>
            </w:r>
            <w:r w:rsidRPr="006D46B3">
              <w:rPr>
                <w:rFonts w:eastAsiaTheme="minorHAnsi"/>
              </w:rPr>
              <w:t>, 130 km</w:t>
            </w:r>
            <w:r>
              <w:rPr>
                <w:rFonts w:eastAsiaTheme="minorHAnsi"/>
              </w:rPr>
              <w:t>.</w:t>
            </w:r>
            <w:r w:rsidRPr="006D46B3">
              <w:rPr>
                <w:rFonts w:eastAsiaTheme="minorHAnsi"/>
              </w:rPr>
              <w:t>h</w:t>
            </w:r>
            <w:r w:rsidRPr="00A940C6">
              <w:rPr>
                <w:rFonts w:eastAsiaTheme="minorHAnsi"/>
                <w:vertAlign w:val="superscript"/>
              </w:rPr>
              <w:t>-1</w:t>
            </w:r>
            <w:r>
              <w:rPr>
                <w:rFonts w:eastAsiaTheme="minorHAnsi"/>
              </w:rPr>
              <w:t xml:space="preserve"> </w:t>
            </w:r>
            <w:r w:rsidRPr="00A940C6">
              <w:rPr>
                <w:rFonts w:eastAsiaTheme="minorHAnsi"/>
              </w:rPr>
              <w:t>est</w:t>
            </w:r>
            <w:r w:rsidRPr="006D46B3">
              <w:rPr>
                <w:rFonts w:eastAsiaTheme="minorHAnsi"/>
              </w:rPr>
              <w:t xml:space="preserve"> une vitesse trop élevée pour que la barrière puisse être levée avant le passage de la voiture.</w:t>
            </w:r>
          </w:p>
          <w:p w14:paraId="6819EB36" w14:textId="77777777" w:rsidR="00787BD4" w:rsidRDefault="00787BD4" w:rsidP="00110BB4">
            <w:pPr>
              <w:contextualSpacing/>
            </w:pPr>
          </w:p>
          <w:p w14:paraId="08F2D07E" w14:textId="473CF05C" w:rsidR="00740F3E" w:rsidRPr="006D46B3" w:rsidRDefault="00787BD4" w:rsidP="00110BB4">
            <w:pPr>
              <w:contextualSpacing/>
            </w:pPr>
            <w:r>
              <w:t>M</w:t>
            </w:r>
            <w:r w:rsidR="00395AEA">
              <w:t>éthode</w:t>
            </w:r>
            <w:r>
              <w:t xml:space="preserve"> 2</w:t>
            </w:r>
            <w:r w:rsidR="00740F3E" w:rsidRPr="006D46B3">
              <w:t xml:space="preserve"> : </w:t>
            </w:r>
          </w:p>
          <w:p w14:paraId="1F6A2ADB" w14:textId="4BB90D0D" w:rsidR="00740F3E" w:rsidRPr="006D46B3" w:rsidRDefault="00F65459" w:rsidP="00110BB4">
            <w:pPr>
              <w:contextualSpacing/>
            </w:pPr>
            <w:r>
              <w:rPr>
                <w:rFonts w:eastAsiaTheme="minorHAnsi"/>
              </w:rPr>
              <w:t>À</w:t>
            </w:r>
            <w:r w:rsidR="00740F3E">
              <w:rPr>
                <w:rFonts w:eastAsiaTheme="minorHAnsi"/>
              </w:rPr>
              <w:t xml:space="preserve"> 130 </w:t>
            </w:r>
            <w:r w:rsidR="00740F3E" w:rsidRPr="006D46B3">
              <w:rPr>
                <w:rFonts w:eastAsiaTheme="minorHAnsi"/>
              </w:rPr>
              <w:t>km</w:t>
            </w:r>
            <w:r w:rsidR="00740F3E">
              <w:rPr>
                <w:rFonts w:eastAsiaTheme="minorHAnsi"/>
              </w:rPr>
              <w:t>.</w:t>
            </w:r>
            <w:r w:rsidR="00740F3E" w:rsidRPr="006D46B3">
              <w:rPr>
                <w:rFonts w:eastAsiaTheme="minorHAnsi"/>
              </w:rPr>
              <w:t>h</w:t>
            </w:r>
            <w:r w:rsidR="00740F3E" w:rsidRPr="00740F3E">
              <w:rPr>
                <w:rFonts w:eastAsiaTheme="minorHAnsi"/>
                <w:vertAlign w:val="superscript"/>
              </w:rPr>
              <w:t>-1</w:t>
            </w:r>
            <w:r w:rsidR="00740F3E">
              <w:rPr>
                <w:rFonts w:eastAsiaTheme="minorHAnsi"/>
              </w:rPr>
              <w:t xml:space="preserve"> et</w:t>
            </w:r>
            <w:r w:rsidR="00740F3E" w:rsidRPr="006D46B3">
              <w:rPr>
                <w:rFonts w:eastAsiaTheme="minorHAnsi"/>
              </w:rPr>
              <w:t xml:space="preserve"> en </w:t>
            </w:r>
            <w:r w:rsidR="00740F3E">
              <w:rPr>
                <w:rFonts w:eastAsiaTheme="minorHAnsi"/>
              </w:rPr>
              <w:t xml:space="preserve">une durée </w:t>
            </w:r>
            <w:r w:rsidR="00395AEA" w:rsidRPr="00395AEA">
              <w:rPr>
                <w:rFonts w:eastAsiaTheme="minorHAnsi"/>
                <w:i/>
              </w:rPr>
              <w:sym w:font="Symbol" w:char="F044"/>
            </w:r>
            <w:r w:rsidR="00740F3E" w:rsidRPr="00395AEA">
              <w:rPr>
                <w:rFonts w:eastAsiaTheme="minorHAnsi"/>
                <w:i/>
              </w:rPr>
              <w:t>t</w:t>
            </w:r>
            <w:r w:rsidR="00740F3E" w:rsidRPr="006D46B3">
              <w:rPr>
                <w:rFonts w:eastAsiaTheme="minorHAnsi"/>
              </w:rPr>
              <w:t xml:space="preserve"> = 0,600 s la voiture franchit la distance </w:t>
            </w:r>
            <w:r w:rsidR="00395AEA" w:rsidRPr="00395AEA">
              <w:rPr>
                <w:rFonts w:eastAsiaTheme="minorHAnsi"/>
                <w:i/>
              </w:rPr>
              <w:t>d</w:t>
            </w:r>
            <w:r w:rsidR="00395AEA">
              <w:rPr>
                <w:rFonts w:eastAsiaTheme="minorHAnsi"/>
                <w:i/>
              </w:rPr>
              <w:t>’</w:t>
            </w:r>
            <w:r w:rsidR="00395AEA">
              <w:rPr>
                <w:rFonts w:eastAsiaTheme="minorHAnsi"/>
              </w:rPr>
              <w:t> = 36,1 </w:t>
            </w:r>
            <w:r w:rsidR="00395AEA">
              <w:rPr>
                <w:rFonts w:eastAsiaTheme="minorHAnsi"/>
              </w:rPr>
              <w:sym w:font="Symbol" w:char="F0B4"/>
            </w:r>
            <w:r w:rsidR="00395AEA">
              <w:rPr>
                <w:rFonts w:eastAsiaTheme="minorHAnsi"/>
              </w:rPr>
              <w:t> 0,600 = </w:t>
            </w:r>
            <w:r w:rsidR="00740F3E" w:rsidRPr="006D46B3">
              <w:rPr>
                <w:rFonts w:eastAsiaTheme="minorHAnsi"/>
              </w:rPr>
              <w:t>2</w:t>
            </w:r>
            <w:r w:rsidR="00DB6038">
              <w:rPr>
                <w:rFonts w:eastAsiaTheme="minorHAnsi"/>
              </w:rPr>
              <w:t>2</w:t>
            </w:r>
            <w:r w:rsidR="00740F3E" w:rsidRPr="006D46B3">
              <w:rPr>
                <w:rFonts w:eastAsiaTheme="minorHAnsi"/>
              </w:rPr>
              <w:t>,7 m</w:t>
            </w:r>
            <w:r w:rsidR="00395AEA">
              <w:rPr>
                <w:rFonts w:eastAsiaTheme="minorHAnsi"/>
              </w:rPr>
              <w:t>.</w:t>
            </w:r>
          </w:p>
          <w:p w14:paraId="46FAE8D4" w14:textId="2DC7DC07" w:rsidR="00740F3E" w:rsidRPr="006D46B3" w:rsidRDefault="00787BD4" w:rsidP="00110BB4">
            <w:pPr>
              <w:contextualSpacing/>
              <w:rPr>
                <w:rFonts w:eastAsiaTheme="minorHAnsi"/>
              </w:rPr>
            </w:pPr>
            <w:r>
              <w:rPr>
                <w:rFonts w:eastAsiaTheme="minorHAnsi"/>
              </w:rPr>
              <w:t>Puisque</w:t>
            </w:r>
            <w:r w:rsidRPr="006D46B3">
              <w:rPr>
                <w:rFonts w:eastAsiaTheme="minorHAnsi"/>
              </w:rPr>
              <w:t xml:space="preserve"> </w:t>
            </w:r>
            <w:r w:rsidRPr="00A940C6">
              <w:rPr>
                <w:rFonts w:eastAsiaTheme="minorHAnsi"/>
                <w:i/>
              </w:rPr>
              <w:t>d</w:t>
            </w:r>
            <w:r w:rsidRPr="006D46B3">
              <w:rPr>
                <w:rFonts w:eastAsiaTheme="minorHAnsi"/>
              </w:rPr>
              <w:t xml:space="preserve"> </w:t>
            </w:r>
            <w:r w:rsidR="00F65459">
              <w:rPr>
                <w:rFonts w:eastAsiaTheme="minorHAnsi"/>
              </w:rPr>
              <w:t xml:space="preserve">est inférieure à </w:t>
            </w:r>
            <w:r w:rsidRPr="00A940C6">
              <w:rPr>
                <w:rFonts w:eastAsiaTheme="minorHAnsi"/>
                <w:i/>
              </w:rPr>
              <w:t>d’</w:t>
            </w:r>
            <w:r w:rsidRPr="006D46B3">
              <w:rPr>
                <w:rFonts w:eastAsiaTheme="minorHAnsi"/>
              </w:rPr>
              <w:t>, 130 km</w:t>
            </w:r>
            <w:r>
              <w:rPr>
                <w:rFonts w:eastAsiaTheme="minorHAnsi"/>
              </w:rPr>
              <w:t>.</w:t>
            </w:r>
            <w:r w:rsidRPr="006D46B3">
              <w:rPr>
                <w:rFonts w:eastAsiaTheme="minorHAnsi"/>
              </w:rPr>
              <w:t>h</w:t>
            </w:r>
            <w:r w:rsidRPr="00A940C6">
              <w:rPr>
                <w:rFonts w:eastAsiaTheme="minorHAnsi"/>
                <w:vertAlign w:val="superscript"/>
              </w:rPr>
              <w:t>-1</w:t>
            </w:r>
            <w:r>
              <w:rPr>
                <w:rFonts w:eastAsiaTheme="minorHAnsi"/>
              </w:rPr>
              <w:t xml:space="preserve"> </w:t>
            </w:r>
            <w:r w:rsidRPr="00A940C6">
              <w:rPr>
                <w:rFonts w:eastAsiaTheme="minorHAnsi"/>
              </w:rPr>
              <w:t>est</w:t>
            </w:r>
            <w:r w:rsidRPr="006D46B3">
              <w:rPr>
                <w:rFonts w:eastAsiaTheme="minorHAnsi"/>
              </w:rPr>
              <w:t xml:space="preserve"> une vitesse trop élevée pour que la barrière puisse être levée avant le passage de la voiture.</w:t>
            </w:r>
          </w:p>
          <w:p w14:paraId="22C2DB9E" w14:textId="167E78D8" w:rsidR="00740F3E" w:rsidRDefault="00740F3E" w:rsidP="00110BB4">
            <w:pPr>
              <w:contextualSpacing/>
              <w:rPr>
                <w:rFonts w:eastAsiaTheme="minorHAnsi"/>
              </w:rPr>
            </w:pPr>
          </w:p>
          <w:p w14:paraId="6E94359F" w14:textId="77777777" w:rsidR="00787BD4" w:rsidRDefault="00787BD4" w:rsidP="00110BB4">
            <w:pPr>
              <w:contextualSpacing/>
              <w:rPr>
                <w:rFonts w:eastAsiaTheme="minorHAnsi"/>
              </w:rPr>
            </w:pPr>
            <w:r>
              <w:rPr>
                <w:rFonts w:eastAsiaTheme="minorHAnsi"/>
              </w:rPr>
              <w:t>Méthode 3 :</w:t>
            </w:r>
          </w:p>
          <w:p w14:paraId="6C6E7239" w14:textId="464A72B5" w:rsidR="00740F3E" w:rsidRPr="006D46B3" w:rsidRDefault="00740F3E" w:rsidP="00110BB4">
            <w:pPr>
              <w:contextualSpacing/>
              <w:rPr>
                <w:rFonts w:eastAsiaTheme="minorHAnsi"/>
              </w:rPr>
            </w:pPr>
            <w:r w:rsidRPr="006D46B3">
              <w:rPr>
                <w:rFonts w:eastAsiaTheme="minorHAnsi"/>
              </w:rPr>
              <w:t xml:space="preserve">On peut encore calculer la vitesse maximale qui permette à la barrière d’être levée au passage de la voiture : </w:t>
            </w:r>
            <w:r w:rsidR="00371D9A" w:rsidRPr="00787BD4">
              <w:rPr>
                <w:rFonts w:eastAsiaTheme="minorHAnsi"/>
                <w:position w:val="-20"/>
              </w:rPr>
              <w:object w:dxaOrig="660" w:dyaOrig="520" w14:anchorId="657AC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25.05pt" o:ole="">
                  <v:imagedata r:id="rId15" o:title=""/>
                </v:shape>
                <o:OLEObject Type="Embed" ProgID="Equation.3" ShapeID="_x0000_i1025" DrawAspect="Content" ObjectID="_1520149218" r:id="rId16"/>
              </w:object>
            </w:r>
            <w:r w:rsidRPr="006D46B3">
              <w:rPr>
                <w:rFonts w:eastAsiaTheme="minorHAnsi"/>
              </w:rPr>
              <w:t xml:space="preserve">avec </w:t>
            </w:r>
            <w:r w:rsidRPr="00A940C6">
              <w:rPr>
                <w:rFonts w:eastAsiaTheme="minorHAnsi"/>
                <w:i/>
              </w:rPr>
              <w:t>d</w:t>
            </w:r>
            <w:r w:rsidRPr="006D46B3">
              <w:rPr>
                <w:rFonts w:eastAsiaTheme="minorHAnsi"/>
              </w:rPr>
              <w:t xml:space="preserve"> = 15 m et </w:t>
            </w:r>
            <w:r w:rsidR="00A940C6" w:rsidRPr="00A940C6">
              <w:rPr>
                <w:rFonts w:eastAsiaTheme="minorHAnsi"/>
                <w:i/>
              </w:rPr>
              <w:sym w:font="Symbol" w:char="F044"/>
            </w:r>
            <w:r w:rsidRPr="00A940C6">
              <w:rPr>
                <w:rFonts w:eastAsiaTheme="minorHAnsi"/>
                <w:i/>
              </w:rPr>
              <w:t>t</w:t>
            </w:r>
            <w:r w:rsidRPr="006D46B3">
              <w:rPr>
                <w:rFonts w:eastAsiaTheme="minorHAnsi"/>
              </w:rPr>
              <w:t xml:space="preserve"> = 0,600 s.</w:t>
            </w:r>
          </w:p>
          <w:p w14:paraId="34B13884" w14:textId="0CC7A9DE" w:rsidR="00740F3E" w:rsidRDefault="00740F3E" w:rsidP="00740F3E">
            <w:pPr>
              <w:contextualSpacing/>
              <w:rPr>
                <w:rFonts w:eastAsiaTheme="minorHAnsi"/>
              </w:rPr>
            </w:pPr>
            <w:r w:rsidRPr="006D46B3">
              <w:rPr>
                <w:rFonts w:eastAsiaTheme="minorHAnsi"/>
              </w:rPr>
              <w:t xml:space="preserve">On </w:t>
            </w:r>
            <w:r w:rsidR="00F65459">
              <w:rPr>
                <w:rFonts w:eastAsiaTheme="minorHAnsi"/>
              </w:rPr>
              <w:t xml:space="preserve">obtient  </w:t>
            </w:r>
            <w:r w:rsidRPr="00A940C6">
              <w:rPr>
                <w:rFonts w:eastAsiaTheme="minorHAnsi"/>
                <w:i/>
              </w:rPr>
              <w:t>v</w:t>
            </w:r>
            <w:r w:rsidR="00787BD4">
              <w:rPr>
                <w:rFonts w:eastAsiaTheme="minorHAnsi"/>
                <w:i/>
              </w:rPr>
              <w:t>’</w:t>
            </w:r>
            <w:r w:rsidRPr="006D46B3">
              <w:rPr>
                <w:rFonts w:eastAsiaTheme="minorHAnsi"/>
              </w:rPr>
              <w:t xml:space="preserve"> = 25 m</w:t>
            </w:r>
            <w:r>
              <w:rPr>
                <w:rFonts w:eastAsiaTheme="minorHAnsi"/>
              </w:rPr>
              <w:t>.</w:t>
            </w:r>
            <w:r w:rsidRPr="006D46B3">
              <w:rPr>
                <w:rFonts w:eastAsiaTheme="minorHAnsi"/>
              </w:rPr>
              <w:t>s</w:t>
            </w:r>
            <w:r w:rsidRPr="00740F3E">
              <w:rPr>
                <w:rFonts w:eastAsiaTheme="minorHAnsi"/>
                <w:vertAlign w:val="superscript"/>
              </w:rPr>
              <w:t>-1</w:t>
            </w:r>
            <w:r w:rsidRPr="006D46B3">
              <w:rPr>
                <w:rFonts w:eastAsiaTheme="minorHAnsi"/>
              </w:rPr>
              <w:t xml:space="preserve"> </w:t>
            </w:r>
            <w:r w:rsidR="00F65459">
              <w:rPr>
                <w:rFonts w:eastAsiaTheme="minorHAnsi"/>
              </w:rPr>
              <w:t xml:space="preserve">= </w:t>
            </w:r>
            <w:r w:rsidRPr="006D46B3">
              <w:rPr>
                <w:rFonts w:eastAsiaTheme="minorHAnsi"/>
              </w:rPr>
              <w:t>90 km</w:t>
            </w:r>
            <w:r>
              <w:rPr>
                <w:rFonts w:eastAsiaTheme="minorHAnsi"/>
              </w:rPr>
              <w:t>.</w:t>
            </w:r>
            <w:r w:rsidRPr="006D46B3">
              <w:rPr>
                <w:rFonts w:eastAsiaTheme="minorHAnsi"/>
              </w:rPr>
              <w:t>h</w:t>
            </w:r>
            <w:r w:rsidRPr="00740F3E">
              <w:rPr>
                <w:rFonts w:eastAsiaTheme="minorHAnsi"/>
                <w:vertAlign w:val="superscript"/>
              </w:rPr>
              <w:t>-1</w:t>
            </w:r>
            <w:r w:rsidRPr="006D46B3">
              <w:rPr>
                <w:rFonts w:eastAsiaTheme="minorHAnsi"/>
              </w:rPr>
              <w:t>.</w:t>
            </w:r>
          </w:p>
          <w:p w14:paraId="6420D776" w14:textId="03E0F9D6" w:rsidR="00787BD4" w:rsidRPr="00A1765B" w:rsidRDefault="00787BD4" w:rsidP="00F65459">
            <w:pPr>
              <w:contextualSpacing/>
              <w:rPr>
                <w:szCs w:val="20"/>
              </w:rPr>
            </w:pPr>
            <w:r>
              <w:rPr>
                <w:rFonts w:eastAsiaTheme="minorHAnsi"/>
              </w:rPr>
              <w:t xml:space="preserve">Puisque </w:t>
            </w:r>
            <w:r w:rsidRPr="00371D9A">
              <w:rPr>
                <w:rFonts w:eastAsiaTheme="minorHAnsi"/>
                <w:i/>
              </w:rPr>
              <w:t>v’</w:t>
            </w:r>
            <w:r>
              <w:rPr>
                <w:rFonts w:eastAsiaTheme="minorHAnsi"/>
              </w:rPr>
              <w:t xml:space="preserve"> </w:t>
            </w:r>
            <w:r w:rsidR="00F65459">
              <w:rPr>
                <w:rFonts w:eastAsiaTheme="minorHAnsi"/>
              </w:rPr>
              <w:t xml:space="preserve">est inférieure à </w:t>
            </w:r>
            <w:r w:rsidRPr="00371D9A">
              <w:rPr>
                <w:rFonts w:eastAsiaTheme="minorHAnsi"/>
                <w:i/>
              </w:rPr>
              <w:t>v</w:t>
            </w:r>
            <w:r>
              <w:rPr>
                <w:rFonts w:eastAsiaTheme="minorHAnsi"/>
              </w:rPr>
              <w:t xml:space="preserve">, 130 </w:t>
            </w:r>
            <w:r w:rsidRPr="006D46B3">
              <w:rPr>
                <w:rFonts w:eastAsiaTheme="minorHAnsi"/>
              </w:rPr>
              <w:t>km</w:t>
            </w:r>
            <w:r>
              <w:rPr>
                <w:rFonts w:eastAsiaTheme="minorHAnsi"/>
              </w:rPr>
              <w:t>.</w:t>
            </w:r>
            <w:r w:rsidRPr="006D46B3">
              <w:rPr>
                <w:rFonts w:eastAsiaTheme="minorHAnsi"/>
              </w:rPr>
              <w:t>h</w:t>
            </w:r>
            <w:r w:rsidRPr="00A940C6">
              <w:rPr>
                <w:rFonts w:eastAsiaTheme="minorHAnsi"/>
                <w:vertAlign w:val="superscript"/>
              </w:rPr>
              <w:t>-1</w:t>
            </w:r>
            <w:r>
              <w:rPr>
                <w:rFonts w:eastAsiaTheme="minorHAnsi"/>
              </w:rPr>
              <w:t xml:space="preserve"> </w:t>
            </w:r>
            <w:r w:rsidRPr="00A940C6">
              <w:rPr>
                <w:rFonts w:eastAsiaTheme="minorHAnsi"/>
              </w:rPr>
              <w:t>est</w:t>
            </w:r>
            <w:r w:rsidRPr="006D46B3">
              <w:rPr>
                <w:rFonts w:eastAsiaTheme="minorHAnsi"/>
              </w:rPr>
              <w:t xml:space="preserve"> une vitesse trop élevée pour que la barrière puisse être levée avant le passage de la voiture.</w:t>
            </w:r>
          </w:p>
        </w:tc>
        <w:tc>
          <w:tcPr>
            <w:tcW w:w="1404" w:type="dxa"/>
          </w:tcPr>
          <w:p w14:paraId="3A46058C" w14:textId="77777777" w:rsidR="00395AEA" w:rsidRDefault="00395AEA" w:rsidP="00110BB4">
            <w:pPr>
              <w:jc w:val="center"/>
              <w:rPr>
                <w:szCs w:val="20"/>
              </w:rPr>
            </w:pPr>
          </w:p>
          <w:p w14:paraId="2B4FA207" w14:textId="77777777" w:rsidR="00395AEA" w:rsidRDefault="00395AEA" w:rsidP="00110BB4">
            <w:pPr>
              <w:jc w:val="center"/>
              <w:rPr>
                <w:szCs w:val="20"/>
              </w:rPr>
            </w:pPr>
          </w:p>
          <w:p w14:paraId="45490D87" w14:textId="77777777" w:rsidR="00740F3E" w:rsidRDefault="00740F3E" w:rsidP="00110BB4">
            <w:pPr>
              <w:jc w:val="center"/>
              <w:rPr>
                <w:szCs w:val="20"/>
              </w:rPr>
            </w:pPr>
            <w:r>
              <w:rPr>
                <w:szCs w:val="20"/>
              </w:rPr>
              <w:t>APP</w:t>
            </w:r>
          </w:p>
          <w:p w14:paraId="4106CC1C" w14:textId="77777777" w:rsidR="00740F3E" w:rsidRDefault="00740F3E" w:rsidP="00110BB4">
            <w:pPr>
              <w:jc w:val="center"/>
              <w:rPr>
                <w:szCs w:val="20"/>
              </w:rPr>
            </w:pPr>
          </w:p>
          <w:p w14:paraId="3CD1350D" w14:textId="77777777" w:rsidR="00740F3E" w:rsidRDefault="00740F3E" w:rsidP="00110BB4">
            <w:pPr>
              <w:jc w:val="center"/>
              <w:rPr>
                <w:szCs w:val="20"/>
              </w:rPr>
            </w:pPr>
          </w:p>
          <w:p w14:paraId="6BCC1710" w14:textId="77777777" w:rsidR="00A940C6" w:rsidRDefault="00A940C6" w:rsidP="00110BB4">
            <w:pPr>
              <w:jc w:val="center"/>
              <w:rPr>
                <w:szCs w:val="20"/>
              </w:rPr>
            </w:pPr>
          </w:p>
          <w:p w14:paraId="0F9DAD29" w14:textId="77777777" w:rsidR="00A940C6" w:rsidRDefault="00A940C6" w:rsidP="00110BB4">
            <w:pPr>
              <w:jc w:val="center"/>
              <w:rPr>
                <w:szCs w:val="20"/>
              </w:rPr>
            </w:pPr>
          </w:p>
          <w:p w14:paraId="2F08CA66" w14:textId="77777777" w:rsidR="00A940C6" w:rsidRDefault="00A940C6" w:rsidP="00110BB4">
            <w:pPr>
              <w:jc w:val="center"/>
              <w:rPr>
                <w:szCs w:val="20"/>
              </w:rPr>
            </w:pPr>
          </w:p>
          <w:p w14:paraId="7F496FFC" w14:textId="77777777" w:rsidR="00A940C6" w:rsidRDefault="00A940C6" w:rsidP="00110BB4">
            <w:pPr>
              <w:jc w:val="center"/>
              <w:rPr>
                <w:szCs w:val="20"/>
              </w:rPr>
            </w:pPr>
          </w:p>
          <w:p w14:paraId="403F393D" w14:textId="77777777" w:rsidR="00DF39E2" w:rsidRDefault="00DF39E2" w:rsidP="00110BB4">
            <w:pPr>
              <w:jc w:val="center"/>
              <w:rPr>
                <w:szCs w:val="20"/>
              </w:rPr>
            </w:pPr>
          </w:p>
          <w:p w14:paraId="28DB2E03" w14:textId="1D210FBE" w:rsidR="00DF39E2" w:rsidRDefault="00DF39E2" w:rsidP="00110BB4">
            <w:pPr>
              <w:jc w:val="center"/>
              <w:rPr>
                <w:szCs w:val="20"/>
              </w:rPr>
            </w:pPr>
            <w:r>
              <w:rPr>
                <w:szCs w:val="20"/>
              </w:rPr>
              <w:t>VAL</w:t>
            </w:r>
          </w:p>
          <w:p w14:paraId="7B80F417" w14:textId="77777777" w:rsidR="00DF39E2" w:rsidRDefault="00DF39E2" w:rsidP="00110BB4">
            <w:pPr>
              <w:jc w:val="center"/>
              <w:rPr>
                <w:szCs w:val="20"/>
              </w:rPr>
            </w:pPr>
          </w:p>
          <w:p w14:paraId="40ECF642" w14:textId="77777777" w:rsidR="00740F3E" w:rsidRPr="005D700F" w:rsidRDefault="00740F3E" w:rsidP="00110BB4">
            <w:pPr>
              <w:jc w:val="center"/>
              <w:rPr>
                <w:szCs w:val="20"/>
              </w:rPr>
            </w:pPr>
          </w:p>
        </w:tc>
      </w:tr>
    </w:tbl>
    <w:p w14:paraId="49DCDEF1" w14:textId="77777777" w:rsidR="00740F3E" w:rsidRDefault="00740F3E" w:rsidP="00176A00">
      <w:pPr>
        <w:pStyle w:val="Titresoulign"/>
      </w:pPr>
      <w:r>
        <w:br w:type="page"/>
      </w:r>
    </w:p>
    <w:p w14:paraId="3961905A" w14:textId="77777777" w:rsidR="00740F3E" w:rsidRDefault="00740F3E" w:rsidP="00176A00">
      <w:pPr>
        <w:pStyle w:val="Titresoulign"/>
      </w:pPr>
    </w:p>
    <w:p w14:paraId="18A1B65A" w14:textId="5D0F4881" w:rsidR="00235993" w:rsidRDefault="00176A00" w:rsidP="00176A00">
      <w:pPr>
        <w:pStyle w:val="Titresoulign"/>
      </w:pPr>
      <w:r>
        <w:t>Questions ou solutions partielles permettant d’apporter une aide au candidat au cours de l’entretie</w:t>
      </w:r>
      <w:r w:rsidR="00235993">
        <w:t>n</w:t>
      </w:r>
    </w:p>
    <w:p w14:paraId="626BFB6A" w14:textId="0C7685E5" w:rsidR="00176A00" w:rsidRPr="00B86B4B" w:rsidRDefault="00176A00" w:rsidP="00176A00">
      <w:pPr>
        <w:numPr>
          <w:ilvl w:val="0"/>
          <w:numId w:val="5"/>
        </w:numPr>
      </w:pPr>
      <w:r w:rsidRPr="00B86B4B">
        <w:t xml:space="preserve">Dans </w:t>
      </w:r>
      <w:r w:rsidR="00F65459">
        <w:t xml:space="preserve">le cas d’un </w:t>
      </w:r>
      <w:r w:rsidRPr="00B86B4B">
        <w:t>mouvement rectiligne uniforme, quelle est la relation entre vitesse, distance et durée de parcours ?</w:t>
      </w:r>
    </w:p>
    <w:p w14:paraId="430D0AC1" w14:textId="77777777" w:rsidR="00176A00" w:rsidRPr="00B86B4B" w:rsidRDefault="00176A00" w:rsidP="00176A00">
      <w:pPr>
        <w:numPr>
          <w:ilvl w:val="0"/>
          <w:numId w:val="5"/>
        </w:numPr>
      </w:pPr>
      <w:r w:rsidRPr="00B86B4B">
        <w:t xml:space="preserve">Quelle est la distance parcourue par la voiture en 600 ms à la vitesse de 130 </w:t>
      </w:r>
      <w:r w:rsidR="00740F3E" w:rsidRPr="006D46B3">
        <w:rPr>
          <w:rFonts w:eastAsiaTheme="minorHAnsi"/>
        </w:rPr>
        <w:t>km</w:t>
      </w:r>
      <w:r w:rsidR="00740F3E">
        <w:rPr>
          <w:rFonts w:eastAsiaTheme="minorHAnsi"/>
        </w:rPr>
        <w:t>.</w:t>
      </w:r>
      <w:r w:rsidR="00740F3E" w:rsidRPr="006D46B3">
        <w:rPr>
          <w:rFonts w:eastAsiaTheme="minorHAnsi"/>
        </w:rPr>
        <w:t>h</w:t>
      </w:r>
      <w:r w:rsidR="00740F3E" w:rsidRPr="00740F3E">
        <w:rPr>
          <w:rFonts w:eastAsiaTheme="minorHAnsi"/>
          <w:vertAlign w:val="superscript"/>
        </w:rPr>
        <w:t>-1</w:t>
      </w:r>
      <w:r w:rsidRPr="00B86B4B">
        <w:t> ?</w:t>
      </w:r>
    </w:p>
    <w:p w14:paraId="66625C69" w14:textId="77777777" w:rsidR="00176A00" w:rsidRPr="00B86B4B" w:rsidRDefault="00176A00" w:rsidP="00176A00">
      <w:pPr>
        <w:numPr>
          <w:ilvl w:val="0"/>
          <w:numId w:val="5"/>
        </w:numPr>
      </w:pPr>
      <w:r w:rsidRPr="00B86B4B">
        <w:t xml:space="preserve">Quelle est la durée nécessaire pour franchir 15 m à la vitesse de 130 </w:t>
      </w:r>
      <w:r w:rsidR="00740F3E" w:rsidRPr="006D46B3">
        <w:rPr>
          <w:rFonts w:eastAsiaTheme="minorHAnsi"/>
        </w:rPr>
        <w:t>km</w:t>
      </w:r>
      <w:r w:rsidR="00740F3E">
        <w:rPr>
          <w:rFonts w:eastAsiaTheme="minorHAnsi"/>
        </w:rPr>
        <w:t>.</w:t>
      </w:r>
      <w:r w:rsidR="00740F3E" w:rsidRPr="006D46B3">
        <w:rPr>
          <w:rFonts w:eastAsiaTheme="minorHAnsi"/>
        </w:rPr>
        <w:t>h</w:t>
      </w:r>
      <w:r w:rsidR="00740F3E" w:rsidRPr="00740F3E">
        <w:rPr>
          <w:rFonts w:eastAsiaTheme="minorHAnsi"/>
          <w:vertAlign w:val="superscript"/>
        </w:rPr>
        <w:t>-1</w:t>
      </w:r>
      <w:r w:rsidRPr="00B86B4B">
        <w:t> ?</w:t>
      </w:r>
    </w:p>
    <w:p w14:paraId="6680213A" w14:textId="77777777" w:rsidR="00176A00" w:rsidRPr="00B86B4B" w:rsidRDefault="00176A00" w:rsidP="00176A00">
      <w:pPr>
        <w:numPr>
          <w:ilvl w:val="0"/>
          <w:numId w:val="5"/>
        </w:numPr>
      </w:pPr>
      <w:r w:rsidRPr="00B86B4B">
        <w:t>Combien de temps s’écoule-t-il entre la lecture du badge et l’ouverture de la barrière ?</w:t>
      </w:r>
    </w:p>
    <w:p w14:paraId="5C879C4A" w14:textId="77777777" w:rsidR="00176A00" w:rsidRDefault="00176A00" w:rsidP="00176A00">
      <w:pPr>
        <w:rPr>
          <w:b/>
          <w:u w:val="single"/>
        </w:rPr>
      </w:pPr>
    </w:p>
    <w:p w14:paraId="5983A423" w14:textId="3F6FEC96" w:rsidR="00176A00" w:rsidRPr="00B86B4B" w:rsidRDefault="00176A00" w:rsidP="00176A00">
      <w:pPr>
        <w:rPr>
          <w:b/>
          <w:u w:val="single"/>
        </w:rPr>
      </w:pPr>
      <w:r w:rsidRPr="00B86B4B">
        <w:rPr>
          <w:b/>
          <w:u w:val="single"/>
        </w:rPr>
        <w:t>Questions per</w:t>
      </w:r>
      <w:r w:rsidR="00F65459">
        <w:rPr>
          <w:b/>
          <w:u w:val="single"/>
        </w:rPr>
        <w:t>mettant d’approfondir le sujet</w:t>
      </w:r>
    </w:p>
    <w:p w14:paraId="2A3CCA14" w14:textId="77777777" w:rsidR="00176A00" w:rsidRDefault="00176A00" w:rsidP="00176A00">
      <w:pPr>
        <w:rPr>
          <w:b/>
          <w:sz w:val="10"/>
          <w:szCs w:val="10"/>
        </w:rPr>
      </w:pPr>
    </w:p>
    <w:p w14:paraId="7921224D" w14:textId="77777777" w:rsidR="00176A00" w:rsidRDefault="00176A00" w:rsidP="00176A00">
      <w:pPr>
        <w:pStyle w:val="Paragraphedeliste"/>
        <w:numPr>
          <w:ilvl w:val="0"/>
          <w:numId w:val="5"/>
        </w:numPr>
        <w:spacing w:after="0"/>
        <w:jc w:val="left"/>
        <w:rPr>
          <w:szCs w:val="20"/>
        </w:rPr>
      </w:pPr>
      <w:r>
        <w:rPr>
          <w:szCs w:val="20"/>
        </w:rPr>
        <w:t>Quelle pourrait être la vitesse maximale autorisée pour franchir le télépéage ?</w:t>
      </w:r>
    </w:p>
    <w:p w14:paraId="072DD74B" w14:textId="77777777" w:rsidR="00176A00" w:rsidRDefault="00176A00" w:rsidP="00176A00">
      <w:pPr>
        <w:pStyle w:val="Paragraphedeliste"/>
        <w:numPr>
          <w:ilvl w:val="0"/>
          <w:numId w:val="5"/>
        </w:numPr>
        <w:spacing w:after="0"/>
        <w:jc w:val="left"/>
        <w:rPr>
          <w:szCs w:val="20"/>
        </w:rPr>
      </w:pPr>
      <w:r>
        <w:rPr>
          <w:szCs w:val="20"/>
        </w:rPr>
        <w:t>De quel type d’ondes est-il question dans ce dispositif ?</w:t>
      </w:r>
    </w:p>
    <w:p w14:paraId="04A8FA58" w14:textId="77777777" w:rsidR="00176A00" w:rsidRDefault="00176A00" w:rsidP="00176A00">
      <w:pPr>
        <w:pStyle w:val="Paragraphedeliste"/>
        <w:numPr>
          <w:ilvl w:val="0"/>
          <w:numId w:val="5"/>
        </w:numPr>
        <w:spacing w:after="0"/>
        <w:jc w:val="left"/>
        <w:rPr>
          <w:szCs w:val="20"/>
        </w:rPr>
      </w:pPr>
      <w:r>
        <w:rPr>
          <w:szCs w:val="20"/>
        </w:rPr>
        <w:t>Le temps de parcours de ces ondes est-il négligeable ?</w:t>
      </w:r>
    </w:p>
    <w:p w14:paraId="6198A7E1" w14:textId="77777777" w:rsidR="00176A00" w:rsidRDefault="00176A00" w:rsidP="00176A00"/>
    <w:p w14:paraId="386D5F7F" w14:textId="77777777" w:rsidR="00176A00" w:rsidRDefault="00176A00" w:rsidP="00176A00">
      <w:pPr>
        <w:pStyle w:val="Titresoulign"/>
      </w:pPr>
      <w:r>
        <w:t>Grille d’évaluation</w:t>
      </w:r>
    </w:p>
    <w:tbl>
      <w:tblPr>
        <w:tblStyle w:val="Grilledutableau"/>
        <w:tblW w:w="9399" w:type="dxa"/>
        <w:jc w:val="center"/>
        <w:tblLayout w:type="fixed"/>
        <w:tblLook w:val="04A0" w:firstRow="1" w:lastRow="0" w:firstColumn="1" w:lastColumn="0" w:noHBand="0" w:noVBand="1"/>
      </w:tblPr>
      <w:tblGrid>
        <w:gridCol w:w="1728"/>
        <w:gridCol w:w="6319"/>
        <w:gridCol w:w="338"/>
        <w:gridCol w:w="338"/>
        <w:gridCol w:w="338"/>
        <w:gridCol w:w="338"/>
      </w:tblGrid>
      <w:tr w:rsidR="00176A00" w14:paraId="722A597A" w14:textId="77777777" w:rsidTr="00740F3E">
        <w:trPr>
          <w:jc w:val="center"/>
        </w:trPr>
        <w:tc>
          <w:tcPr>
            <w:tcW w:w="1728" w:type="dxa"/>
            <w:vMerge w:val="restart"/>
            <w:vAlign w:val="center"/>
          </w:tcPr>
          <w:p w14:paraId="56F54F2C" w14:textId="77777777" w:rsidR="00176A00" w:rsidRPr="009B77C1" w:rsidRDefault="00176A00" w:rsidP="00D56CEE">
            <w:pPr>
              <w:spacing w:after="0"/>
              <w:jc w:val="center"/>
              <w:rPr>
                <w:b/>
                <w:szCs w:val="20"/>
              </w:rPr>
            </w:pPr>
            <w:r w:rsidRPr="009B77C1">
              <w:rPr>
                <w:b/>
                <w:szCs w:val="20"/>
              </w:rPr>
              <w:t>Compétences</w:t>
            </w:r>
          </w:p>
        </w:tc>
        <w:tc>
          <w:tcPr>
            <w:tcW w:w="6319" w:type="dxa"/>
            <w:vMerge w:val="restart"/>
            <w:vAlign w:val="center"/>
          </w:tcPr>
          <w:p w14:paraId="1BEB2221" w14:textId="77777777" w:rsidR="00176A00" w:rsidRPr="009B77C1" w:rsidRDefault="00176A00" w:rsidP="00D56CEE">
            <w:pPr>
              <w:spacing w:after="0"/>
              <w:jc w:val="center"/>
              <w:rPr>
                <w:b/>
                <w:szCs w:val="20"/>
              </w:rPr>
            </w:pPr>
            <w:r w:rsidRPr="009B77C1">
              <w:rPr>
                <w:b/>
                <w:szCs w:val="20"/>
              </w:rPr>
              <w:t>Critères de réussite</w:t>
            </w:r>
          </w:p>
        </w:tc>
        <w:tc>
          <w:tcPr>
            <w:tcW w:w="1352" w:type="dxa"/>
            <w:gridSpan w:val="4"/>
            <w:vAlign w:val="center"/>
          </w:tcPr>
          <w:p w14:paraId="268908FB" w14:textId="77777777" w:rsidR="00176A00" w:rsidRPr="009B77C1" w:rsidRDefault="00176A00" w:rsidP="00D56CEE">
            <w:pPr>
              <w:spacing w:after="0"/>
              <w:jc w:val="center"/>
              <w:rPr>
                <w:b/>
                <w:szCs w:val="20"/>
              </w:rPr>
            </w:pPr>
            <w:r w:rsidRPr="009B77C1">
              <w:rPr>
                <w:b/>
                <w:szCs w:val="20"/>
              </w:rPr>
              <w:t>Niveau</w:t>
            </w:r>
          </w:p>
        </w:tc>
      </w:tr>
      <w:tr w:rsidR="00176A00" w14:paraId="1134D697" w14:textId="77777777" w:rsidTr="00740F3E">
        <w:trPr>
          <w:trHeight w:val="606"/>
          <w:jc w:val="center"/>
        </w:trPr>
        <w:tc>
          <w:tcPr>
            <w:tcW w:w="1728" w:type="dxa"/>
            <w:vMerge/>
            <w:vAlign w:val="center"/>
          </w:tcPr>
          <w:p w14:paraId="5DB7846C" w14:textId="77777777" w:rsidR="00176A00" w:rsidRPr="009B77C1" w:rsidRDefault="00176A00" w:rsidP="00D56CEE">
            <w:pPr>
              <w:spacing w:after="0"/>
              <w:jc w:val="center"/>
              <w:rPr>
                <w:b/>
                <w:szCs w:val="20"/>
              </w:rPr>
            </w:pPr>
          </w:p>
        </w:tc>
        <w:tc>
          <w:tcPr>
            <w:tcW w:w="6319" w:type="dxa"/>
            <w:vMerge/>
            <w:vAlign w:val="center"/>
          </w:tcPr>
          <w:p w14:paraId="645FFAAC" w14:textId="77777777" w:rsidR="00176A00" w:rsidRPr="009B77C1" w:rsidRDefault="00176A00" w:rsidP="00D56CEE">
            <w:pPr>
              <w:spacing w:after="0"/>
              <w:jc w:val="center"/>
              <w:rPr>
                <w:b/>
                <w:szCs w:val="20"/>
              </w:rPr>
            </w:pPr>
          </w:p>
        </w:tc>
        <w:tc>
          <w:tcPr>
            <w:tcW w:w="338" w:type="dxa"/>
            <w:vAlign w:val="center"/>
          </w:tcPr>
          <w:p w14:paraId="512097B6" w14:textId="77777777" w:rsidR="00176A00" w:rsidRPr="009B77C1" w:rsidRDefault="00176A00" w:rsidP="00D56CEE">
            <w:pPr>
              <w:spacing w:after="0"/>
              <w:jc w:val="center"/>
              <w:rPr>
                <w:b/>
                <w:szCs w:val="20"/>
              </w:rPr>
            </w:pPr>
            <w:r w:rsidRPr="009B77C1">
              <w:rPr>
                <w:b/>
                <w:szCs w:val="20"/>
              </w:rPr>
              <w:t>A</w:t>
            </w:r>
          </w:p>
        </w:tc>
        <w:tc>
          <w:tcPr>
            <w:tcW w:w="338" w:type="dxa"/>
            <w:vAlign w:val="center"/>
          </w:tcPr>
          <w:p w14:paraId="6A690B4A" w14:textId="77777777" w:rsidR="00176A00" w:rsidRPr="009B77C1" w:rsidRDefault="00176A00" w:rsidP="00D56CEE">
            <w:pPr>
              <w:spacing w:after="0"/>
              <w:jc w:val="center"/>
              <w:rPr>
                <w:b/>
                <w:szCs w:val="20"/>
              </w:rPr>
            </w:pPr>
            <w:r w:rsidRPr="009B77C1">
              <w:rPr>
                <w:b/>
                <w:szCs w:val="20"/>
              </w:rPr>
              <w:t>B</w:t>
            </w:r>
          </w:p>
        </w:tc>
        <w:tc>
          <w:tcPr>
            <w:tcW w:w="338" w:type="dxa"/>
            <w:vAlign w:val="center"/>
          </w:tcPr>
          <w:p w14:paraId="5AE2FE7B" w14:textId="77777777" w:rsidR="00176A00" w:rsidRPr="009B77C1" w:rsidRDefault="00176A00" w:rsidP="00D56CEE">
            <w:pPr>
              <w:spacing w:after="0"/>
              <w:jc w:val="center"/>
              <w:rPr>
                <w:b/>
                <w:szCs w:val="20"/>
              </w:rPr>
            </w:pPr>
            <w:r w:rsidRPr="009B77C1">
              <w:rPr>
                <w:b/>
                <w:szCs w:val="20"/>
              </w:rPr>
              <w:t>C</w:t>
            </w:r>
          </w:p>
        </w:tc>
        <w:tc>
          <w:tcPr>
            <w:tcW w:w="338" w:type="dxa"/>
            <w:vAlign w:val="center"/>
          </w:tcPr>
          <w:p w14:paraId="5149A467" w14:textId="77777777" w:rsidR="00176A00" w:rsidRPr="009B77C1" w:rsidRDefault="00176A00" w:rsidP="00D56CEE">
            <w:pPr>
              <w:spacing w:after="0"/>
              <w:jc w:val="center"/>
              <w:rPr>
                <w:b/>
                <w:szCs w:val="20"/>
              </w:rPr>
            </w:pPr>
            <w:r w:rsidRPr="009B77C1">
              <w:rPr>
                <w:b/>
                <w:szCs w:val="20"/>
              </w:rPr>
              <w:t>D</w:t>
            </w:r>
          </w:p>
        </w:tc>
      </w:tr>
      <w:tr w:rsidR="00176A00" w14:paraId="05ADBF5D" w14:textId="77777777" w:rsidTr="00740F3E">
        <w:trPr>
          <w:jc w:val="center"/>
        </w:trPr>
        <w:tc>
          <w:tcPr>
            <w:tcW w:w="1728" w:type="dxa"/>
            <w:vAlign w:val="center"/>
          </w:tcPr>
          <w:p w14:paraId="33192A29" w14:textId="77777777" w:rsidR="00176A00" w:rsidRPr="009B77C1" w:rsidRDefault="00176A00" w:rsidP="00D56CEE">
            <w:pPr>
              <w:spacing w:before="120"/>
              <w:jc w:val="left"/>
              <w:rPr>
                <w:b/>
                <w:szCs w:val="20"/>
              </w:rPr>
            </w:pPr>
            <w:r w:rsidRPr="009B77C1">
              <w:rPr>
                <w:b/>
                <w:szCs w:val="20"/>
              </w:rPr>
              <w:t>Restituer des connaissances</w:t>
            </w:r>
          </w:p>
        </w:tc>
        <w:tc>
          <w:tcPr>
            <w:tcW w:w="6319" w:type="dxa"/>
          </w:tcPr>
          <w:p w14:paraId="67732F6C" w14:textId="77777777" w:rsidR="00176A00" w:rsidRDefault="00176A00" w:rsidP="00D56CEE">
            <w:pPr>
              <w:spacing w:before="120"/>
              <w:jc w:val="left"/>
              <w:rPr>
                <w:szCs w:val="20"/>
                <w:u w:val="single"/>
              </w:rPr>
            </w:pPr>
            <w:r w:rsidRPr="00533F85">
              <w:rPr>
                <w:szCs w:val="20"/>
                <w:u w:val="single"/>
              </w:rPr>
              <w:t>Exercice 1</w:t>
            </w:r>
            <w:r w:rsidRPr="00B0712B">
              <w:rPr>
                <w:szCs w:val="20"/>
              </w:rPr>
              <w:t> :</w:t>
            </w:r>
          </w:p>
          <w:p w14:paraId="48EF3BD8" w14:textId="006CBAE2" w:rsidR="00176A00" w:rsidRPr="00533F85" w:rsidRDefault="00176A00" w:rsidP="00D56CEE">
            <w:pPr>
              <w:spacing w:before="120"/>
              <w:jc w:val="left"/>
              <w:rPr>
                <w:szCs w:val="20"/>
              </w:rPr>
            </w:pPr>
            <w:r>
              <w:rPr>
                <w:szCs w:val="20"/>
              </w:rPr>
              <w:t xml:space="preserve">Le candidat répond </w:t>
            </w:r>
            <w:r w:rsidR="00A869E9">
              <w:rPr>
                <w:szCs w:val="20"/>
              </w:rPr>
              <w:t xml:space="preserve">convenablement aux questions posées. </w:t>
            </w:r>
          </w:p>
          <w:p w14:paraId="1CD79FBE" w14:textId="77777777" w:rsidR="00176A00" w:rsidRDefault="00176A00" w:rsidP="00D56CEE">
            <w:pPr>
              <w:spacing w:before="120"/>
              <w:jc w:val="left"/>
              <w:rPr>
                <w:szCs w:val="20"/>
                <w:u w:val="single"/>
              </w:rPr>
            </w:pPr>
            <w:r>
              <w:rPr>
                <w:szCs w:val="20"/>
                <w:u w:val="single"/>
              </w:rPr>
              <w:t>Exercice 2</w:t>
            </w:r>
            <w:r w:rsidRPr="00B0712B">
              <w:rPr>
                <w:szCs w:val="20"/>
              </w:rPr>
              <w:t> :</w:t>
            </w:r>
          </w:p>
          <w:p w14:paraId="17180070" w14:textId="77777777" w:rsidR="00176A00" w:rsidRPr="00792340" w:rsidRDefault="00176A00" w:rsidP="00176A00">
            <w:pPr>
              <w:pStyle w:val="Paragraphedeliste"/>
              <w:numPr>
                <w:ilvl w:val="0"/>
                <w:numId w:val="15"/>
              </w:numPr>
              <w:tabs>
                <w:tab w:val="left" w:pos="2265"/>
              </w:tabs>
              <w:spacing w:after="0"/>
              <w:ind w:left="714" w:hanging="357"/>
              <w:rPr>
                <w:szCs w:val="20"/>
                <w:u w:val="single"/>
              </w:rPr>
            </w:pPr>
            <w:r>
              <w:rPr>
                <w:szCs w:val="20"/>
              </w:rPr>
              <w:t>La relation entre distance parcourue et durée de parcours, dans le cadre d’un mouvement rectiligne uniforme, est connue.</w:t>
            </w:r>
          </w:p>
        </w:tc>
        <w:tc>
          <w:tcPr>
            <w:tcW w:w="338" w:type="dxa"/>
            <w:vAlign w:val="center"/>
          </w:tcPr>
          <w:p w14:paraId="0ED575F3" w14:textId="77777777" w:rsidR="00176A00" w:rsidRDefault="00176A00" w:rsidP="00D56CEE">
            <w:pPr>
              <w:spacing w:before="120"/>
              <w:jc w:val="center"/>
              <w:rPr>
                <w:szCs w:val="20"/>
              </w:rPr>
            </w:pPr>
          </w:p>
        </w:tc>
        <w:tc>
          <w:tcPr>
            <w:tcW w:w="338" w:type="dxa"/>
            <w:vAlign w:val="center"/>
          </w:tcPr>
          <w:p w14:paraId="2E1A93AA" w14:textId="77777777" w:rsidR="00176A00" w:rsidRDefault="00176A00" w:rsidP="00D56CEE">
            <w:pPr>
              <w:spacing w:before="120"/>
              <w:jc w:val="center"/>
              <w:rPr>
                <w:szCs w:val="20"/>
              </w:rPr>
            </w:pPr>
          </w:p>
        </w:tc>
        <w:tc>
          <w:tcPr>
            <w:tcW w:w="338" w:type="dxa"/>
            <w:vAlign w:val="center"/>
          </w:tcPr>
          <w:p w14:paraId="4C9FB6ED" w14:textId="77777777" w:rsidR="00176A00" w:rsidRDefault="00176A00" w:rsidP="00D56CEE">
            <w:pPr>
              <w:spacing w:before="120"/>
              <w:jc w:val="center"/>
              <w:rPr>
                <w:szCs w:val="20"/>
              </w:rPr>
            </w:pPr>
          </w:p>
        </w:tc>
        <w:tc>
          <w:tcPr>
            <w:tcW w:w="338" w:type="dxa"/>
            <w:vAlign w:val="center"/>
          </w:tcPr>
          <w:p w14:paraId="26397798" w14:textId="77777777" w:rsidR="00176A00" w:rsidRDefault="00176A00" w:rsidP="00D56CEE">
            <w:pPr>
              <w:spacing w:before="120"/>
              <w:jc w:val="center"/>
              <w:rPr>
                <w:szCs w:val="20"/>
              </w:rPr>
            </w:pPr>
          </w:p>
        </w:tc>
      </w:tr>
      <w:tr w:rsidR="00176A00" w14:paraId="1BD6804C" w14:textId="77777777" w:rsidTr="00740F3E">
        <w:trPr>
          <w:jc w:val="center"/>
        </w:trPr>
        <w:tc>
          <w:tcPr>
            <w:tcW w:w="1728" w:type="dxa"/>
            <w:vAlign w:val="center"/>
          </w:tcPr>
          <w:p w14:paraId="75930EA6" w14:textId="77777777" w:rsidR="00176A00" w:rsidRPr="009B77C1" w:rsidRDefault="00176A00" w:rsidP="00D56CEE">
            <w:pPr>
              <w:spacing w:before="120"/>
              <w:jc w:val="left"/>
              <w:rPr>
                <w:b/>
                <w:szCs w:val="20"/>
              </w:rPr>
            </w:pPr>
            <w:r>
              <w:rPr>
                <w:b/>
                <w:szCs w:val="20"/>
              </w:rPr>
              <w:t>S’approprier</w:t>
            </w:r>
          </w:p>
        </w:tc>
        <w:tc>
          <w:tcPr>
            <w:tcW w:w="6319" w:type="dxa"/>
          </w:tcPr>
          <w:p w14:paraId="25A5FB87" w14:textId="77777777" w:rsidR="00176A00" w:rsidRDefault="00176A00" w:rsidP="00176A00">
            <w:pPr>
              <w:pStyle w:val="Paragraphedeliste"/>
              <w:numPr>
                <w:ilvl w:val="0"/>
                <w:numId w:val="15"/>
              </w:numPr>
              <w:tabs>
                <w:tab w:val="left" w:pos="2265"/>
              </w:tabs>
              <w:spacing w:after="0"/>
              <w:ind w:left="714" w:hanging="357"/>
              <w:rPr>
                <w:szCs w:val="20"/>
              </w:rPr>
            </w:pPr>
            <w:r w:rsidRPr="003612D1">
              <w:rPr>
                <w:szCs w:val="20"/>
              </w:rPr>
              <w:t>L</w:t>
            </w:r>
            <w:r>
              <w:rPr>
                <w:szCs w:val="20"/>
              </w:rPr>
              <w:t>e candidat</w:t>
            </w:r>
            <w:r w:rsidRPr="003612D1">
              <w:rPr>
                <w:szCs w:val="20"/>
              </w:rPr>
              <w:t xml:space="preserve"> </w:t>
            </w:r>
            <w:r>
              <w:rPr>
                <w:szCs w:val="20"/>
              </w:rPr>
              <w:t>a repéré la distance entre la balise de lecture et la barrière.</w:t>
            </w:r>
          </w:p>
          <w:p w14:paraId="3D92895C" w14:textId="21BCD757" w:rsidR="00176A00" w:rsidRDefault="00F65459" w:rsidP="00176A00">
            <w:pPr>
              <w:pStyle w:val="Paragraphedeliste"/>
              <w:numPr>
                <w:ilvl w:val="0"/>
                <w:numId w:val="15"/>
              </w:numPr>
              <w:tabs>
                <w:tab w:val="left" w:pos="2265"/>
              </w:tabs>
              <w:spacing w:after="0"/>
              <w:ind w:left="714" w:hanging="357"/>
              <w:rPr>
                <w:szCs w:val="20"/>
              </w:rPr>
            </w:pPr>
            <w:r>
              <w:rPr>
                <w:szCs w:val="20"/>
              </w:rPr>
              <w:t xml:space="preserve">Il </w:t>
            </w:r>
            <w:r w:rsidR="00176A00">
              <w:rPr>
                <w:szCs w:val="20"/>
              </w:rPr>
              <w:t>a compris qu’il doit calcule</w:t>
            </w:r>
            <w:r>
              <w:rPr>
                <w:szCs w:val="20"/>
              </w:rPr>
              <w:t>r une distance parcourue en 600 </w:t>
            </w:r>
            <w:r w:rsidR="00176A00">
              <w:rPr>
                <w:szCs w:val="20"/>
              </w:rPr>
              <w:t xml:space="preserve">ms ou </w:t>
            </w:r>
            <w:r w:rsidR="00B0049E">
              <w:rPr>
                <w:szCs w:val="20"/>
              </w:rPr>
              <w:t>une durée</w:t>
            </w:r>
            <w:r w:rsidR="00176A00">
              <w:rPr>
                <w:szCs w:val="20"/>
              </w:rPr>
              <w:t xml:space="preserve"> de parcours pour 15 m, ou encore une vitesse de parcours pour franchir 15 m en 600 ms.</w:t>
            </w:r>
          </w:p>
          <w:p w14:paraId="39AC6DA8" w14:textId="00E383B9" w:rsidR="00176A00" w:rsidRPr="00792340" w:rsidRDefault="00176A00" w:rsidP="00176A00">
            <w:pPr>
              <w:pStyle w:val="Paragraphedeliste"/>
              <w:numPr>
                <w:ilvl w:val="0"/>
                <w:numId w:val="15"/>
              </w:numPr>
              <w:spacing w:before="120"/>
              <w:jc w:val="left"/>
              <w:rPr>
                <w:szCs w:val="20"/>
              </w:rPr>
            </w:pPr>
            <w:r w:rsidRPr="00792340">
              <w:rPr>
                <w:szCs w:val="20"/>
              </w:rPr>
              <w:t>Il a repéré que les unités de vitesse (ou de distance et de</w:t>
            </w:r>
            <w:r w:rsidR="00B0049E">
              <w:rPr>
                <w:szCs w:val="20"/>
              </w:rPr>
              <w:t xml:space="preserve"> temps) doivent être converties.</w:t>
            </w:r>
          </w:p>
        </w:tc>
        <w:tc>
          <w:tcPr>
            <w:tcW w:w="338" w:type="dxa"/>
            <w:vAlign w:val="center"/>
          </w:tcPr>
          <w:p w14:paraId="26F79AB4" w14:textId="77777777" w:rsidR="00176A00" w:rsidRDefault="00176A00" w:rsidP="00D56CEE">
            <w:pPr>
              <w:spacing w:before="120"/>
              <w:jc w:val="center"/>
              <w:rPr>
                <w:szCs w:val="20"/>
              </w:rPr>
            </w:pPr>
          </w:p>
        </w:tc>
        <w:tc>
          <w:tcPr>
            <w:tcW w:w="338" w:type="dxa"/>
            <w:vAlign w:val="center"/>
          </w:tcPr>
          <w:p w14:paraId="03F6A89C" w14:textId="77777777" w:rsidR="00176A00" w:rsidRDefault="00176A00" w:rsidP="00D56CEE">
            <w:pPr>
              <w:spacing w:before="120"/>
              <w:jc w:val="center"/>
              <w:rPr>
                <w:szCs w:val="20"/>
              </w:rPr>
            </w:pPr>
          </w:p>
        </w:tc>
        <w:tc>
          <w:tcPr>
            <w:tcW w:w="338" w:type="dxa"/>
            <w:vAlign w:val="center"/>
          </w:tcPr>
          <w:p w14:paraId="28AF2B82" w14:textId="77777777" w:rsidR="00176A00" w:rsidRDefault="00176A00" w:rsidP="00D56CEE">
            <w:pPr>
              <w:spacing w:before="120"/>
              <w:jc w:val="center"/>
              <w:rPr>
                <w:szCs w:val="20"/>
              </w:rPr>
            </w:pPr>
          </w:p>
        </w:tc>
        <w:tc>
          <w:tcPr>
            <w:tcW w:w="338" w:type="dxa"/>
            <w:vAlign w:val="center"/>
          </w:tcPr>
          <w:p w14:paraId="6324F4F7" w14:textId="77777777" w:rsidR="00176A00" w:rsidRDefault="00176A00" w:rsidP="00D56CEE">
            <w:pPr>
              <w:spacing w:before="120"/>
              <w:jc w:val="center"/>
              <w:rPr>
                <w:szCs w:val="20"/>
              </w:rPr>
            </w:pPr>
          </w:p>
        </w:tc>
      </w:tr>
      <w:tr w:rsidR="00176A00" w14:paraId="08DC2EAF" w14:textId="77777777" w:rsidTr="00787BD4">
        <w:trPr>
          <w:trHeight w:val="1910"/>
          <w:jc w:val="center"/>
        </w:trPr>
        <w:tc>
          <w:tcPr>
            <w:tcW w:w="1728" w:type="dxa"/>
            <w:tcBorders>
              <w:bottom w:val="single" w:sz="4" w:space="0" w:color="auto"/>
            </w:tcBorders>
            <w:vAlign w:val="center"/>
          </w:tcPr>
          <w:p w14:paraId="0F04B1EA" w14:textId="05FDC7A3" w:rsidR="00176A00" w:rsidRPr="009B77C1" w:rsidRDefault="00B0049E" w:rsidP="00B0049E">
            <w:pPr>
              <w:spacing w:before="120"/>
              <w:jc w:val="left"/>
              <w:rPr>
                <w:b/>
                <w:szCs w:val="20"/>
              </w:rPr>
            </w:pPr>
            <w:r>
              <w:rPr>
                <w:b/>
                <w:szCs w:val="20"/>
              </w:rPr>
              <w:t>Valider</w:t>
            </w:r>
          </w:p>
        </w:tc>
        <w:tc>
          <w:tcPr>
            <w:tcW w:w="6319" w:type="dxa"/>
            <w:tcBorders>
              <w:bottom w:val="single" w:sz="4" w:space="0" w:color="auto"/>
            </w:tcBorders>
          </w:tcPr>
          <w:p w14:paraId="4996A6A7" w14:textId="61CC8EF6" w:rsidR="00B0049E" w:rsidRPr="00B0049E" w:rsidRDefault="00467ABD" w:rsidP="00B0049E">
            <w:pPr>
              <w:pStyle w:val="Paragraphedeliste"/>
              <w:numPr>
                <w:ilvl w:val="0"/>
                <w:numId w:val="15"/>
              </w:numPr>
              <w:tabs>
                <w:tab w:val="left" w:pos="2265"/>
              </w:tabs>
              <w:spacing w:after="0"/>
              <w:ind w:left="714" w:hanging="357"/>
              <w:rPr>
                <w:szCs w:val="20"/>
              </w:rPr>
            </w:pPr>
            <w:r>
              <w:rPr>
                <w:szCs w:val="20"/>
              </w:rPr>
              <w:t xml:space="preserve">Le candidat </w:t>
            </w:r>
            <w:r w:rsidR="00B0049E">
              <w:rPr>
                <w:szCs w:val="20"/>
              </w:rPr>
              <w:t>a compris que la durée de parcours de la voiture entre la balise de lecture et la barrièr</w:t>
            </w:r>
            <w:r w:rsidR="008307F8">
              <w:rPr>
                <w:szCs w:val="20"/>
              </w:rPr>
              <w:t xml:space="preserve">e doit être supérieure à 600 ms (ou que la distance parcourue par la voiture doit être inférieure à 15 </w:t>
            </w:r>
            <w:r w:rsidR="00371D9A">
              <w:rPr>
                <w:szCs w:val="20"/>
              </w:rPr>
              <w:t>m ou que la vitesse devait être inférieure à 130 km.h</w:t>
            </w:r>
            <w:r w:rsidR="00371D9A" w:rsidRPr="00371D9A">
              <w:rPr>
                <w:szCs w:val="20"/>
                <w:vertAlign w:val="superscript"/>
              </w:rPr>
              <w:t>-1</w:t>
            </w:r>
            <w:r w:rsidR="00371D9A">
              <w:rPr>
                <w:szCs w:val="20"/>
              </w:rPr>
              <w:t>)</w:t>
            </w:r>
            <w:r w:rsidR="008307F8">
              <w:rPr>
                <w:szCs w:val="20"/>
              </w:rPr>
              <w:t>.</w:t>
            </w:r>
          </w:p>
          <w:p w14:paraId="61DC8001" w14:textId="1BBB4D89" w:rsidR="00176A00" w:rsidRPr="00BF72AC" w:rsidRDefault="00F65459" w:rsidP="00787BD4">
            <w:pPr>
              <w:pStyle w:val="Paragraphedeliste"/>
              <w:numPr>
                <w:ilvl w:val="0"/>
                <w:numId w:val="15"/>
              </w:numPr>
              <w:tabs>
                <w:tab w:val="left" w:pos="2265"/>
              </w:tabs>
              <w:spacing w:after="0"/>
              <w:ind w:left="714" w:hanging="357"/>
              <w:rPr>
                <w:szCs w:val="20"/>
              </w:rPr>
            </w:pPr>
            <w:r>
              <w:rPr>
                <w:szCs w:val="20"/>
              </w:rPr>
              <w:t xml:space="preserve">Il </w:t>
            </w:r>
            <w:r w:rsidR="00B0049E">
              <w:rPr>
                <w:szCs w:val="20"/>
              </w:rPr>
              <w:t>a comparé la durée mise pour parcourir 15 m à 130 km.h</w:t>
            </w:r>
            <w:r w:rsidR="00B0049E" w:rsidRPr="00B0049E">
              <w:rPr>
                <w:szCs w:val="20"/>
                <w:vertAlign w:val="superscript"/>
              </w:rPr>
              <w:t>-1</w:t>
            </w:r>
            <w:r w:rsidR="00B0049E">
              <w:rPr>
                <w:szCs w:val="20"/>
              </w:rPr>
              <w:t xml:space="preserve"> à la durée de levée de la barrière (ou la distance parcourue par la voiture à 130 km.h</w:t>
            </w:r>
            <w:r w:rsidR="00B0049E" w:rsidRPr="00B0049E">
              <w:rPr>
                <w:szCs w:val="20"/>
                <w:vertAlign w:val="superscript"/>
              </w:rPr>
              <w:t>-1</w:t>
            </w:r>
            <w:r w:rsidR="00B0049E">
              <w:rPr>
                <w:szCs w:val="20"/>
              </w:rPr>
              <w:t xml:space="preserve"> en une durée de 600</w:t>
            </w:r>
            <w:r w:rsidR="00787BD4">
              <w:rPr>
                <w:szCs w:val="20"/>
              </w:rPr>
              <w:t> </w:t>
            </w:r>
            <w:r w:rsidR="00B0049E">
              <w:rPr>
                <w:szCs w:val="20"/>
              </w:rPr>
              <w:t>ms</w:t>
            </w:r>
            <w:r w:rsidR="00371D9A">
              <w:rPr>
                <w:szCs w:val="20"/>
              </w:rPr>
              <w:t xml:space="preserve"> à la distance de 15 m ou la vitesse maximale possible à la vitesse de 130 km.h</w:t>
            </w:r>
            <w:r w:rsidR="00371D9A" w:rsidRPr="00371D9A">
              <w:rPr>
                <w:szCs w:val="20"/>
                <w:vertAlign w:val="superscript"/>
              </w:rPr>
              <w:t>-1</w:t>
            </w:r>
            <w:r w:rsidR="00B0049E">
              <w:rPr>
                <w:szCs w:val="20"/>
              </w:rPr>
              <w:t>)</w:t>
            </w:r>
            <w:r w:rsidR="00371D9A">
              <w:rPr>
                <w:szCs w:val="20"/>
              </w:rPr>
              <w:t>.</w:t>
            </w:r>
          </w:p>
        </w:tc>
        <w:tc>
          <w:tcPr>
            <w:tcW w:w="338" w:type="dxa"/>
            <w:tcBorders>
              <w:bottom w:val="single" w:sz="4" w:space="0" w:color="auto"/>
            </w:tcBorders>
            <w:vAlign w:val="center"/>
          </w:tcPr>
          <w:p w14:paraId="6327879E" w14:textId="77777777" w:rsidR="00176A00" w:rsidRDefault="00176A00" w:rsidP="00D56CEE">
            <w:pPr>
              <w:spacing w:before="120"/>
              <w:jc w:val="center"/>
              <w:rPr>
                <w:szCs w:val="20"/>
              </w:rPr>
            </w:pPr>
          </w:p>
        </w:tc>
        <w:tc>
          <w:tcPr>
            <w:tcW w:w="338" w:type="dxa"/>
            <w:tcBorders>
              <w:bottom w:val="single" w:sz="4" w:space="0" w:color="auto"/>
            </w:tcBorders>
            <w:vAlign w:val="center"/>
          </w:tcPr>
          <w:p w14:paraId="7E8AAFC1" w14:textId="77777777" w:rsidR="00176A00" w:rsidRDefault="00176A00" w:rsidP="00D56CEE">
            <w:pPr>
              <w:spacing w:before="120"/>
              <w:jc w:val="center"/>
              <w:rPr>
                <w:szCs w:val="20"/>
              </w:rPr>
            </w:pPr>
          </w:p>
        </w:tc>
        <w:tc>
          <w:tcPr>
            <w:tcW w:w="338" w:type="dxa"/>
            <w:tcBorders>
              <w:bottom w:val="single" w:sz="4" w:space="0" w:color="auto"/>
            </w:tcBorders>
            <w:vAlign w:val="center"/>
          </w:tcPr>
          <w:p w14:paraId="29858CE1" w14:textId="77777777" w:rsidR="00176A00" w:rsidRDefault="00176A00" w:rsidP="00D56CEE">
            <w:pPr>
              <w:spacing w:before="120"/>
              <w:jc w:val="center"/>
              <w:rPr>
                <w:szCs w:val="20"/>
              </w:rPr>
            </w:pPr>
          </w:p>
        </w:tc>
        <w:tc>
          <w:tcPr>
            <w:tcW w:w="338" w:type="dxa"/>
            <w:tcBorders>
              <w:bottom w:val="single" w:sz="4" w:space="0" w:color="auto"/>
            </w:tcBorders>
            <w:vAlign w:val="center"/>
          </w:tcPr>
          <w:p w14:paraId="037A60B2" w14:textId="77777777" w:rsidR="00176A00" w:rsidRDefault="00176A00" w:rsidP="00D56CEE">
            <w:pPr>
              <w:spacing w:before="120"/>
              <w:jc w:val="center"/>
              <w:rPr>
                <w:szCs w:val="20"/>
              </w:rPr>
            </w:pPr>
          </w:p>
        </w:tc>
      </w:tr>
    </w:tbl>
    <w:p w14:paraId="45869A74" w14:textId="77777777" w:rsidR="00176A00" w:rsidRDefault="00176A00" w:rsidP="00176A00">
      <w:pPr>
        <w:spacing w:before="120"/>
        <w:rPr>
          <w:szCs w:val="20"/>
        </w:rPr>
      </w:pPr>
      <w:r>
        <w:rPr>
          <w:szCs w:val="20"/>
        </w:rPr>
        <w:t>Les compétences (hormis communiquer) sont évaluées de la façon suivante :</w:t>
      </w:r>
    </w:p>
    <w:p w14:paraId="57E027C2" w14:textId="77777777" w:rsidR="00176A00" w:rsidRDefault="00176A00" w:rsidP="00176A00">
      <w:pPr>
        <w:pStyle w:val="Paragraphedeliste"/>
        <w:numPr>
          <w:ilvl w:val="0"/>
          <w:numId w:val="5"/>
        </w:numPr>
        <w:rPr>
          <w:szCs w:val="20"/>
        </w:rPr>
      </w:pPr>
      <w:r>
        <w:rPr>
          <w:szCs w:val="20"/>
        </w:rPr>
        <w:t>A si le candidat a su répondre correctement aux attentes correspondant à la compétence évaluée, ou à la suite de quelques questionnements du professeur ;</w:t>
      </w:r>
    </w:p>
    <w:p w14:paraId="4D623297" w14:textId="77777777" w:rsidR="00176A00" w:rsidRDefault="00176A00" w:rsidP="00176A00">
      <w:pPr>
        <w:pStyle w:val="Paragraphedeliste"/>
        <w:numPr>
          <w:ilvl w:val="0"/>
          <w:numId w:val="5"/>
        </w:numPr>
        <w:rPr>
          <w:szCs w:val="20"/>
        </w:rPr>
      </w:pPr>
      <w:r w:rsidRPr="00733430">
        <w:rPr>
          <w:szCs w:val="20"/>
        </w:rPr>
        <w:t>B si le candidat a répondu de manière globalement satisfaisante aux attentes correspondant à la compétence évaluée, suite aux questionnements du professeur et à quelques éléments d’aide</w:t>
      </w:r>
      <w:r>
        <w:rPr>
          <w:szCs w:val="20"/>
        </w:rPr>
        <w:t> ;</w:t>
      </w:r>
    </w:p>
    <w:p w14:paraId="4B3BA106" w14:textId="77777777" w:rsidR="00176A00" w:rsidRPr="00733430" w:rsidRDefault="00176A00" w:rsidP="00176A00">
      <w:pPr>
        <w:pStyle w:val="Paragraphedeliste"/>
        <w:numPr>
          <w:ilvl w:val="0"/>
          <w:numId w:val="5"/>
        </w:numPr>
        <w:rPr>
          <w:szCs w:val="20"/>
        </w:rPr>
      </w:pPr>
      <w:r w:rsidRPr="00733430">
        <w:rPr>
          <w:szCs w:val="20"/>
        </w:rPr>
        <w:t>C si la réponse du candidat est restée partielle, malgré les questionnements de l’examinateur et l’apport de solutions partielles</w:t>
      </w:r>
      <w:r>
        <w:rPr>
          <w:szCs w:val="20"/>
        </w:rPr>
        <w:t> ;</w:t>
      </w:r>
    </w:p>
    <w:p w14:paraId="2F9401FE" w14:textId="618A9E40" w:rsidR="00176A00" w:rsidRPr="00371D9A" w:rsidRDefault="00176A00" w:rsidP="00176A00">
      <w:pPr>
        <w:pStyle w:val="Paragraphedeliste"/>
        <w:numPr>
          <w:ilvl w:val="0"/>
          <w:numId w:val="5"/>
        </w:numPr>
        <w:rPr>
          <w:szCs w:val="20"/>
        </w:rPr>
      </w:pPr>
      <w:r>
        <w:rPr>
          <w:szCs w:val="20"/>
        </w:rPr>
        <w:t>D si le candidat n’a pas su répondre malgré les questionnements de l’examinateur et l’apport de solutions partielles.</w:t>
      </w:r>
      <w:r w:rsidR="00740F3E">
        <w:br w:type="page"/>
      </w:r>
    </w:p>
    <w:p w14:paraId="30C53D85" w14:textId="77777777" w:rsidR="006E0F6A" w:rsidRPr="003C06C2" w:rsidRDefault="006E0F6A" w:rsidP="006E0F6A">
      <w:pPr>
        <w:pStyle w:val="Titresoulign"/>
      </w:pPr>
      <w:r w:rsidRPr="003C06C2">
        <w:lastRenderedPageBreak/>
        <w:t>Grille de notation</w:t>
      </w:r>
    </w:p>
    <w:p w14:paraId="19D5DE20" w14:textId="77777777" w:rsidR="006E0F6A" w:rsidRPr="006A2753" w:rsidRDefault="006E0F6A" w:rsidP="006E0F6A">
      <w:r w:rsidRPr="006A2753">
        <w:t xml:space="preserve">La grille d’évaluation ci-après est fournie à titre indicatif. Elle permet d’obtenir une note </w:t>
      </w:r>
      <w:r w:rsidRPr="006A2753">
        <w:rPr>
          <w:b/>
          <w:u w:val="single"/>
        </w:rPr>
        <w:t>sur 17 points</w:t>
      </w:r>
      <w:r w:rsidRPr="006A2753">
        <w:t xml:space="preserve"> en fonction du niveau attribué à la </w:t>
      </w:r>
      <w:r w:rsidRPr="006A2753">
        <w:rPr>
          <w:i/>
        </w:rPr>
        <w:t>restitution de connaissances</w:t>
      </w:r>
      <w:r w:rsidRPr="006A2753">
        <w:t xml:space="preserve"> du candidat et à une ou deux compétences parmi </w:t>
      </w:r>
      <w:r w:rsidRPr="006A2753">
        <w:rPr>
          <w:i/>
        </w:rPr>
        <w:t>s’approprier</w:t>
      </w:r>
      <w:r w:rsidRPr="006A2753">
        <w:t xml:space="preserve">, </w:t>
      </w:r>
      <w:r w:rsidRPr="006A2753">
        <w:rPr>
          <w:i/>
        </w:rPr>
        <w:t>analyser</w:t>
      </w:r>
      <w:r w:rsidRPr="006A2753">
        <w:t xml:space="preserve">, </w:t>
      </w:r>
      <w:r w:rsidRPr="006A2753">
        <w:rPr>
          <w:i/>
        </w:rPr>
        <w:t>réaliser</w:t>
      </w:r>
      <w:r w:rsidRPr="006A2753">
        <w:t xml:space="preserve"> et </w:t>
      </w:r>
      <w:r w:rsidRPr="006A2753">
        <w:rPr>
          <w:i/>
        </w:rPr>
        <w:t>valider</w:t>
      </w:r>
      <w:r w:rsidRPr="006A2753">
        <w:t>.</w:t>
      </w:r>
    </w:p>
    <w:p w14:paraId="3CB73E0D" w14:textId="77777777" w:rsidR="006E0F6A" w:rsidRPr="006A2753" w:rsidRDefault="006E0F6A" w:rsidP="006E0F6A">
      <w:r w:rsidRPr="006A2753">
        <w:t xml:space="preserve">La compétence </w:t>
      </w:r>
      <w:r w:rsidRPr="006A2753">
        <w:rPr>
          <w:i/>
        </w:rPr>
        <w:t>communiquer</w:t>
      </w:r>
      <w:r w:rsidRPr="006A2753">
        <w:t xml:space="preserve"> est évaluée </w:t>
      </w:r>
      <w:r w:rsidRPr="006A2753">
        <w:rPr>
          <w:b/>
          <w:u w:val="single"/>
        </w:rPr>
        <w:t>sur trois points</w:t>
      </w:r>
      <w:r w:rsidRPr="006A2753">
        <w:t xml:space="preserve"> qui seront ajoutés à la note sur 17. Les critères d’évaluation retenus sont :</w:t>
      </w:r>
    </w:p>
    <w:p w14:paraId="5CD45D0D" w14:textId="77777777" w:rsidR="006E0F6A" w:rsidRPr="006A2753" w:rsidRDefault="006E0F6A" w:rsidP="006E0F6A">
      <w:pPr>
        <w:pStyle w:val="Paragraphedeliste"/>
        <w:numPr>
          <w:ilvl w:val="0"/>
          <w:numId w:val="5"/>
        </w:numPr>
      </w:pPr>
      <w:r w:rsidRPr="006A2753">
        <w:t>La capacité du candidat à s’exprimer en utilisant une syntaxe claire</w:t>
      </w:r>
    </w:p>
    <w:p w14:paraId="5A029DE1" w14:textId="77777777" w:rsidR="006E0F6A" w:rsidRPr="006A2753" w:rsidRDefault="006E0F6A" w:rsidP="006E0F6A">
      <w:pPr>
        <w:pStyle w:val="Paragraphedeliste"/>
        <w:numPr>
          <w:ilvl w:val="0"/>
          <w:numId w:val="5"/>
        </w:numPr>
      </w:pPr>
      <w:r w:rsidRPr="006A2753">
        <w:t>La capacité du candidat à employer un vocabulaire scientifique adapté</w:t>
      </w:r>
    </w:p>
    <w:p w14:paraId="316F98A1" w14:textId="77777777" w:rsidR="006E0F6A" w:rsidRPr="006A2753" w:rsidRDefault="006E0F6A" w:rsidP="006E0F6A">
      <w:pPr>
        <w:pStyle w:val="Paragraphedeliste"/>
        <w:numPr>
          <w:ilvl w:val="0"/>
          <w:numId w:val="5"/>
        </w:numPr>
      </w:pPr>
      <w:r w:rsidRPr="006A2753">
        <w:t>La capacité du candidat à organiser son raisonnement et à présenter ses arguments.</w:t>
      </w:r>
    </w:p>
    <w:p w14:paraId="213F34CD" w14:textId="77777777" w:rsidR="006E0F6A" w:rsidRDefault="006E0F6A" w:rsidP="006E0F6A">
      <w:pPr>
        <w:rPr>
          <w:szCs w:val="20"/>
        </w:rPr>
      </w:pPr>
    </w:p>
    <w:p w14:paraId="10D96DEC" w14:textId="77777777" w:rsidR="006E0F6A" w:rsidRPr="009F453D" w:rsidRDefault="006E0F6A" w:rsidP="006E0F6A">
      <w:pPr>
        <w:jc w:val="left"/>
        <w:rPr>
          <w:szCs w:val="20"/>
          <w:highlight w:val="yellow"/>
        </w:rPr>
      </w:pPr>
      <w:r w:rsidRPr="009F453D">
        <w:rPr>
          <w:noProof/>
          <w:highlight w:val="yellow"/>
        </w:rPr>
        <w:drawing>
          <wp:anchor distT="0" distB="0" distL="114300" distR="114300" simplePos="0" relativeHeight="251659264" behindDoc="1" locked="0" layoutInCell="1" allowOverlap="1" wp14:anchorId="71AFD140" wp14:editId="00FB7E03">
            <wp:simplePos x="0" y="0"/>
            <wp:positionH relativeFrom="column">
              <wp:posOffset>3944620</wp:posOffset>
            </wp:positionH>
            <wp:positionV relativeFrom="paragraph">
              <wp:posOffset>52705</wp:posOffset>
            </wp:positionV>
            <wp:extent cx="2665095" cy="1198880"/>
            <wp:effectExtent l="0" t="0" r="1905" b="1270"/>
            <wp:wrapTight wrapText="bothSides">
              <wp:wrapPolygon edited="0">
                <wp:start x="0" y="0"/>
                <wp:lineTo x="0" y="21280"/>
                <wp:lineTo x="21461" y="21280"/>
                <wp:lineTo x="2146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1805" t="794" r="11552" b="13424"/>
                    <a:stretch/>
                  </pic:blipFill>
                  <pic:spPr bwMode="auto">
                    <a:xfrm>
                      <a:off x="0" y="0"/>
                      <a:ext cx="2665095" cy="119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453D">
        <w:rPr>
          <w:szCs w:val="20"/>
          <w:highlight w:val="yellow"/>
        </w:rPr>
        <w:t xml:space="preserve">Pour modifier le contenu du tableau : </w:t>
      </w:r>
    </w:p>
    <w:p w14:paraId="005ABB39" w14:textId="77777777" w:rsidR="006E0F6A" w:rsidRPr="009F453D" w:rsidRDefault="006E0F6A" w:rsidP="006E0F6A">
      <w:pPr>
        <w:ind w:left="284" w:hanging="284"/>
        <w:jc w:val="left"/>
        <w:rPr>
          <w:szCs w:val="20"/>
          <w:highlight w:val="yellow"/>
        </w:rPr>
      </w:pPr>
      <w:r w:rsidRPr="009F453D">
        <w:rPr>
          <w:szCs w:val="20"/>
          <w:highlight w:val="yellow"/>
        </w:rPr>
        <w:t>-</w:t>
      </w:r>
      <w:r w:rsidRPr="009F453D">
        <w:rPr>
          <w:szCs w:val="20"/>
          <w:highlight w:val="yellow"/>
        </w:rPr>
        <w:tab/>
        <w:t>double-cliquer sur celui-ci afin de l’éditer</w:t>
      </w:r>
      <w:r>
        <w:rPr>
          <w:szCs w:val="20"/>
          <w:highlight w:val="yellow"/>
        </w:rPr>
        <w:t> ;</w:t>
      </w:r>
    </w:p>
    <w:p w14:paraId="33CD2DEF" w14:textId="77777777" w:rsidR="006E0F6A" w:rsidRDefault="006E0F6A" w:rsidP="006E0F6A">
      <w:pPr>
        <w:ind w:left="284" w:hanging="284"/>
        <w:jc w:val="left"/>
        <w:rPr>
          <w:szCs w:val="20"/>
          <w:highlight w:val="yellow"/>
        </w:rPr>
      </w:pPr>
      <w:r w:rsidRPr="009F453D">
        <w:rPr>
          <w:szCs w:val="20"/>
          <w:highlight w:val="yellow"/>
        </w:rPr>
        <w:t>-</w:t>
      </w:r>
      <w:r w:rsidRPr="009F453D">
        <w:rPr>
          <w:szCs w:val="20"/>
          <w:highlight w:val="yellow"/>
        </w:rPr>
        <w:tab/>
        <w:t>ajuster les compétences et leurs coefficients (voir illustration ci-contre)</w:t>
      </w:r>
      <w:r>
        <w:rPr>
          <w:szCs w:val="20"/>
          <w:highlight w:val="yellow"/>
        </w:rPr>
        <w:t xml:space="preserve"> ; </w:t>
      </w:r>
    </w:p>
    <w:p w14:paraId="6167F474" w14:textId="77777777" w:rsidR="006E0F6A" w:rsidRPr="009F453D" w:rsidRDefault="006E0F6A" w:rsidP="006E0F6A">
      <w:pPr>
        <w:ind w:left="284" w:hanging="284"/>
        <w:jc w:val="left"/>
        <w:rPr>
          <w:szCs w:val="20"/>
          <w:highlight w:val="yellow"/>
        </w:rPr>
      </w:pPr>
      <w:r>
        <w:rPr>
          <w:szCs w:val="20"/>
          <w:highlight w:val="yellow"/>
        </w:rPr>
        <w:t>-</w:t>
      </w:r>
      <w:r>
        <w:rPr>
          <w:szCs w:val="20"/>
          <w:highlight w:val="yellow"/>
        </w:rPr>
        <w:tab/>
        <w:t>cliquer en dehors du tableau pour terminer son édition.</w:t>
      </w:r>
    </w:p>
    <w:p w14:paraId="6C19EB11" w14:textId="77777777" w:rsidR="006E0F6A" w:rsidRDefault="006E0F6A" w:rsidP="006E0F6A">
      <w:pPr>
        <w:jc w:val="left"/>
        <w:rPr>
          <w:szCs w:val="20"/>
        </w:rPr>
      </w:pPr>
      <w:r w:rsidRPr="009F453D">
        <w:rPr>
          <w:szCs w:val="20"/>
          <w:highlight w:val="yellow"/>
        </w:rPr>
        <w:t>Le tableau sera mis à jour automatiquement.</w:t>
      </w:r>
      <w:r>
        <w:rPr>
          <w:szCs w:val="20"/>
        </w:rPr>
        <w:t xml:space="preserve"> </w:t>
      </w:r>
    </w:p>
    <w:p w14:paraId="395BDEB7" w14:textId="77777777" w:rsidR="006E0F6A" w:rsidRDefault="006E0F6A" w:rsidP="006E0F6A">
      <w:pPr>
        <w:rPr>
          <w:szCs w:val="20"/>
        </w:rPr>
      </w:pPr>
    </w:p>
    <w:p w14:paraId="147BEFEB" w14:textId="77777777" w:rsidR="006E0F6A" w:rsidRDefault="006E0F6A" w:rsidP="006E0F6A">
      <w:pPr>
        <w:rPr>
          <w:szCs w:val="20"/>
        </w:rPr>
      </w:pPr>
    </w:p>
    <w:bookmarkStart w:id="2" w:name="_MON_1509176941"/>
    <w:bookmarkEnd w:id="2"/>
    <w:p w14:paraId="658C6E04" w14:textId="3D9A6E76" w:rsidR="002A77C7" w:rsidRDefault="002A77C7" w:rsidP="002A77C7">
      <w:pPr>
        <w:rPr>
          <w:szCs w:val="20"/>
        </w:rPr>
      </w:pPr>
      <w:r w:rsidRPr="006A2753">
        <w:rPr>
          <w:szCs w:val="20"/>
        </w:rPr>
        <w:object w:dxaOrig="12136" w:dyaOrig="8440" w14:anchorId="6B242AD7">
          <v:shape id="_x0000_i1026" type="#_x0000_t75" style="width:471.45pt;height:328.05pt" o:ole="">
            <v:imagedata r:id="rId18" o:title=""/>
          </v:shape>
          <o:OLEObject Type="Embed" ProgID="Excel.Sheet.12" ShapeID="_x0000_i1026" DrawAspect="Content" ObjectID="_1520149219" r:id="rId19"/>
        </w:object>
      </w:r>
    </w:p>
    <w:p w14:paraId="57658FA8" w14:textId="77777777" w:rsidR="002A77C7" w:rsidRDefault="002A77C7" w:rsidP="002A77C7">
      <w:pPr>
        <w:rPr>
          <w:szCs w:val="20"/>
        </w:rPr>
      </w:pPr>
    </w:p>
    <w:p w14:paraId="6E44F1B3" w14:textId="77777777" w:rsidR="002A77C7" w:rsidRPr="007C49FF" w:rsidRDefault="002A77C7" w:rsidP="002A77C7">
      <w:pPr>
        <w:rPr>
          <w:b/>
          <w:szCs w:val="20"/>
        </w:rPr>
      </w:pPr>
      <w:r w:rsidRPr="007C49FF">
        <w:rPr>
          <w:b/>
          <w:szCs w:val="20"/>
        </w:rPr>
        <w:t xml:space="preserve">Compétence </w:t>
      </w:r>
      <w:r w:rsidRPr="007C49FF">
        <w:rPr>
          <w:b/>
          <w:i/>
          <w:szCs w:val="20"/>
        </w:rPr>
        <w:t xml:space="preserve">communiquer </w:t>
      </w:r>
      <w:proofErr w:type="gramStart"/>
      <w:r w:rsidRPr="007C49FF">
        <w:rPr>
          <w:b/>
          <w:szCs w:val="20"/>
        </w:rPr>
        <w:t>:  _</w:t>
      </w:r>
      <w:proofErr w:type="gramEnd"/>
      <w:r>
        <w:rPr>
          <w:b/>
          <w:szCs w:val="20"/>
        </w:rPr>
        <w:t>_</w:t>
      </w:r>
      <w:r w:rsidRPr="007C49FF">
        <w:rPr>
          <w:b/>
          <w:szCs w:val="20"/>
        </w:rPr>
        <w:t>__ / 3</w:t>
      </w:r>
    </w:p>
    <w:p w14:paraId="65F95FC7" w14:textId="77777777" w:rsidR="002A77C7" w:rsidRDefault="002A77C7" w:rsidP="002A77C7">
      <w:pPr>
        <w:rPr>
          <w:szCs w:val="20"/>
        </w:rPr>
      </w:pPr>
    </w:p>
    <w:p w14:paraId="2ADC49F5" w14:textId="77777777" w:rsidR="002A77C7" w:rsidRPr="007C49FF" w:rsidRDefault="002A77C7" w:rsidP="002A77C7">
      <w:pPr>
        <w:rPr>
          <w:b/>
          <w:sz w:val="24"/>
          <w:szCs w:val="20"/>
        </w:rPr>
      </w:pPr>
      <w:r w:rsidRPr="007C49FF">
        <w:rPr>
          <w:b/>
          <w:sz w:val="24"/>
          <w:szCs w:val="20"/>
        </w:rPr>
        <w:t>Note obtenue</w:t>
      </w:r>
      <w:r>
        <w:rPr>
          <w:b/>
          <w:sz w:val="24"/>
          <w:szCs w:val="20"/>
        </w:rPr>
        <w:t xml:space="preserve"> sur 20</w:t>
      </w:r>
      <w:r w:rsidRPr="007C49FF">
        <w:rPr>
          <w:b/>
          <w:sz w:val="24"/>
          <w:szCs w:val="20"/>
        </w:rPr>
        <w:t xml:space="preserve"> : </w:t>
      </w:r>
      <w:r>
        <w:rPr>
          <w:b/>
          <w:sz w:val="24"/>
          <w:szCs w:val="20"/>
        </w:rPr>
        <w:t>__</w:t>
      </w:r>
      <w:r w:rsidRPr="007C49FF">
        <w:rPr>
          <w:b/>
          <w:sz w:val="24"/>
          <w:szCs w:val="20"/>
        </w:rPr>
        <w:t>__ / 20</w:t>
      </w:r>
    </w:p>
    <w:p w14:paraId="600E0EB9" w14:textId="77777777" w:rsidR="002A77C7" w:rsidRDefault="002A77C7" w:rsidP="002A77C7">
      <w:pPr>
        <w:rPr>
          <w:szCs w:val="20"/>
        </w:rPr>
      </w:pPr>
    </w:p>
    <w:p w14:paraId="379D8C47" w14:textId="77777777" w:rsidR="00B9102C" w:rsidRDefault="00B9102C">
      <w:pPr>
        <w:spacing w:after="0"/>
        <w:jc w:val="left"/>
        <w:rPr>
          <w:b/>
          <w:u w:val="single"/>
        </w:rPr>
      </w:pPr>
    </w:p>
    <w:sectPr w:rsidR="00B9102C" w:rsidSect="00645494">
      <w:headerReference w:type="default" r:id="rId20"/>
      <w:footerReference w:type="default" r:id="rId21"/>
      <w:pgSz w:w="11900" w:h="16840"/>
      <w:pgMar w:top="130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E7C42" w14:textId="77777777" w:rsidR="009643B9" w:rsidRDefault="009643B9">
      <w:r>
        <w:separator/>
      </w:r>
    </w:p>
  </w:endnote>
  <w:endnote w:type="continuationSeparator" w:id="0">
    <w:p w14:paraId="388430C3" w14:textId="77777777" w:rsidR="009643B9" w:rsidRDefault="0096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65500"/>
      <w:docPartObj>
        <w:docPartGallery w:val="Page Numbers (Bottom of Page)"/>
        <w:docPartUnique/>
      </w:docPartObj>
    </w:sdtPr>
    <w:sdtEndPr/>
    <w:sdtContent>
      <w:sdt>
        <w:sdtPr>
          <w:id w:val="-1662391933"/>
          <w:docPartObj>
            <w:docPartGallery w:val="Page Numbers (Top of Page)"/>
            <w:docPartUnique/>
          </w:docPartObj>
        </w:sdtPr>
        <w:sdtEndPr/>
        <w:sdtContent>
          <w:p w14:paraId="0330BE5E" w14:textId="179684EA" w:rsidR="00F00354" w:rsidRDefault="00050459" w:rsidP="00050459">
            <w:pPr>
              <w:pStyle w:val="Pieddepage"/>
              <w:spacing w:after="0"/>
              <w:jc w:val="left"/>
            </w:pPr>
            <w:r>
              <w:t xml:space="preserve">Sujet </w:t>
            </w:r>
            <w:r w:rsidR="00733430">
              <w:t>n°</w:t>
            </w:r>
            <w:r w:rsidR="001460A8">
              <w:t>3</w:t>
            </w:r>
            <w:r>
              <w:tab/>
            </w:r>
            <w:r>
              <w:tab/>
            </w:r>
            <w:r w:rsidR="00F00354">
              <w:t xml:space="preserve">Page </w:t>
            </w:r>
            <w:r w:rsidR="00E00684">
              <w:rPr>
                <w:b/>
                <w:bCs/>
                <w:sz w:val="24"/>
                <w:szCs w:val="24"/>
              </w:rPr>
              <w:fldChar w:fldCharType="begin"/>
            </w:r>
            <w:r w:rsidR="00F00354">
              <w:rPr>
                <w:b/>
                <w:bCs/>
              </w:rPr>
              <w:instrText>PAGE</w:instrText>
            </w:r>
            <w:r w:rsidR="00E00684">
              <w:rPr>
                <w:b/>
                <w:bCs/>
                <w:sz w:val="24"/>
                <w:szCs w:val="24"/>
              </w:rPr>
              <w:fldChar w:fldCharType="separate"/>
            </w:r>
            <w:r w:rsidR="00BA19B6">
              <w:rPr>
                <w:b/>
                <w:bCs/>
                <w:noProof/>
              </w:rPr>
              <w:t>1</w:t>
            </w:r>
            <w:r w:rsidR="00E00684">
              <w:rPr>
                <w:b/>
                <w:bCs/>
                <w:sz w:val="24"/>
                <w:szCs w:val="24"/>
              </w:rPr>
              <w:fldChar w:fldCharType="end"/>
            </w:r>
            <w:r w:rsidR="00F00354">
              <w:t xml:space="preserve"> sur </w:t>
            </w:r>
            <w:r w:rsidR="00E00684">
              <w:rPr>
                <w:b/>
                <w:bCs/>
                <w:sz w:val="24"/>
                <w:szCs w:val="24"/>
              </w:rPr>
              <w:fldChar w:fldCharType="begin"/>
            </w:r>
            <w:r w:rsidR="00F00354">
              <w:rPr>
                <w:b/>
                <w:bCs/>
              </w:rPr>
              <w:instrText>NUMPAGES</w:instrText>
            </w:r>
            <w:r w:rsidR="00E00684">
              <w:rPr>
                <w:b/>
                <w:bCs/>
                <w:sz w:val="24"/>
                <w:szCs w:val="24"/>
              </w:rPr>
              <w:fldChar w:fldCharType="separate"/>
            </w:r>
            <w:r w:rsidR="00BA19B6">
              <w:rPr>
                <w:b/>
                <w:bCs/>
                <w:noProof/>
              </w:rPr>
              <w:t>7</w:t>
            </w:r>
            <w:r w:rsidR="00E00684">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C8B10" w14:textId="77777777" w:rsidR="009643B9" w:rsidRDefault="009643B9">
      <w:r>
        <w:separator/>
      </w:r>
    </w:p>
  </w:footnote>
  <w:footnote w:type="continuationSeparator" w:id="0">
    <w:p w14:paraId="0C493EBB" w14:textId="77777777" w:rsidR="009643B9" w:rsidRDefault="00964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59D10" w14:textId="37DF68D4" w:rsidR="00050459" w:rsidRPr="00050459" w:rsidRDefault="001935C0" w:rsidP="00050459">
    <w:pPr>
      <w:rPr>
        <w:b/>
        <w:color w:val="A6A6A6" w:themeColor="background1" w:themeShade="A6"/>
      </w:rPr>
    </w:pPr>
    <w:r w:rsidRPr="001935C0">
      <w:rPr>
        <w:b/>
        <w:color w:val="A6A6A6" w:themeColor="background1" w:themeShade="A6"/>
      </w:rPr>
      <w:t xml:space="preserve"> </w:t>
    </w:r>
    <w:r w:rsidRPr="00050459">
      <w:rPr>
        <w:b/>
        <w:color w:val="A6A6A6" w:themeColor="background1" w:themeShade="A6"/>
      </w:rPr>
      <w:t>BAC</w:t>
    </w:r>
    <w:r>
      <w:rPr>
        <w:b/>
        <w:color w:val="A6A6A6" w:themeColor="background1" w:themeShade="A6"/>
      </w:rPr>
      <w:t xml:space="preserve"> S </w:t>
    </w:r>
    <w:r>
      <w:rPr>
        <w:b/>
        <w:noProof/>
        <w:color w:val="A6A6A6" w:themeColor="background1" w:themeShade="A6"/>
      </w:rPr>
      <w:t>–</w:t>
    </w:r>
    <w:r w:rsidRPr="00050459">
      <w:rPr>
        <w:b/>
        <w:noProof/>
        <w:color w:val="A6A6A6" w:themeColor="background1" w:themeShade="A6"/>
      </w:rPr>
      <w:t xml:space="preserve"> </w:t>
    </w:r>
    <w:r>
      <w:rPr>
        <w:b/>
        <w:noProof/>
        <w:color w:val="A6A6A6" w:themeColor="background1" w:themeShade="A6"/>
      </w:rPr>
      <w:t>EXEMPLE D’</w:t>
    </w:r>
    <w:r w:rsidRPr="00050459">
      <w:rPr>
        <w:b/>
        <w:color w:val="A6A6A6" w:themeColor="background1" w:themeShade="A6"/>
      </w:rPr>
      <w:t>ÉPREUVE ORALE</w:t>
    </w:r>
    <w:r>
      <w:rPr>
        <w:b/>
        <w:color w:val="A6A6A6" w:themeColor="background1" w:themeShade="A6"/>
      </w:rPr>
      <w:t xml:space="preserve"> </w:t>
    </w:r>
    <w:r w:rsidR="000A198B">
      <w:rPr>
        <w:b/>
        <w:color w:val="A6A6A6" w:themeColor="background1" w:themeShade="A6"/>
      </w:rPr>
      <w:t>DE CONTRÔLE</w:t>
    </w:r>
    <w:r w:rsidR="00050459" w:rsidRPr="00050459">
      <w:rPr>
        <w:b/>
        <w:color w:val="A6A6A6" w:themeColor="background1" w:themeShade="A6"/>
      </w:rPr>
      <w:t xml:space="preserve"> DE PHYSIQUE-CHIMIE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E66"/>
    <w:multiLevelType w:val="hybridMultilevel"/>
    <w:tmpl w:val="EC726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E22269"/>
    <w:multiLevelType w:val="hybridMultilevel"/>
    <w:tmpl w:val="A4AC0BF0"/>
    <w:lvl w:ilvl="0" w:tplc="23DAA36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5162E6"/>
    <w:multiLevelType w:val="hybridMultilevel"/>
    <w:tmpl w:val="1A3E08A8"/>
    <w:lvl w:ilvl="0" w:tplc="60F4FFD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0E5AE4"/>
    <w:multiLevelType w:val="hybridMultilevel"/>
    <w:tmpl w:val="5BD8C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AF15BE"/>
    <w:multiLevelType w:val="hybridMultilevel"/>
    <w:tmpl w:val="AFE0A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F62846"/>
    <w:multiLevelType w:val="hybridMultilevel"/>
    <w:tmpl w:val="C6867848"/>
    <w:lvl w:ilvl="0" w:tplc="62ACB7C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110284"/>
    <w:multiLevelType w:val="hybridMultilevel"/>
    <w:tmpl w:val="27E25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1F313A"/>
    <w:multiLevelType w:val="hybridMultilevel"/>
    <w:tmpl w:val="A6D48DD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596FDC"/>
    <w:multiLevelType w:val="hybridMultilevel"/>
    <w:tmpl w:val="5338E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D04CFB"/>
    <w:multiLevelType w:val="hybridMultilevel"/>
    <w:tmpl w:val="7122A1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645F6265"/>
    <w:multiLevelType w:val="hybridMultilevel"/>
    <w:tmpl w:val="5AC49B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6713F9E"/>
    <w:multiLevelType w:val="hybridMultilevel"/>
    <w:tmpl w:val="A6D48DD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67B3A41"/>
    <w:multiLevelType w:val="hybridMultilevel"/>
    <w:tmpl w:val="5AF004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9675AAD"/>
    <w:multiLevelType w:val="hybridMultilevel"/>
    <w:tmpl w:val="F3D24B98"/>
    <w:lvl w:ilvl="0" w:tplc="040C000F">
      <w:start w:val="1"/>
      <w:numFmt w:val="decimal"/>
      <w:lvlText w:val="%1."/>
      <w:lvlJc w:val="left"/>
      <w:pPr>
        <w:ind w:left="360"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nsid w:val="6D8144E2"/>
    <w:multiLevelType w:val="hybridMultilevel"/>
    <w:tmpl w:val="C290C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F3157B"/>
    <w:multiLevelType w:val="hybridMultilevel"/>
    <w:tmpl w:val="5F0A9BF6"/>
    <w:lvl w:ilvl="0" w:tplc="B68A4174">
      <w:start w:val="1"/>
      <w:numFmt w:val="decimal"/>
      <w:lvlText w:val="%1."/>
      <w:lvlJc w:val="left"/>
      <w:pPr>
        <w:ind w:left="284" w:hanging="360"/>
      </w:pPr>
      <w:rPr>
        <w:rFonts w:hint="default"/>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16">
    <w:nsid w:val="7ABE28D0"/>
    <w:multiLevelType w:val="hybridMultilevel"/>
    <w:tmpl w:val="72B0540A"/>
    <w:lvl w:ilvl="0" w:tplc="BBA676A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D63A3C"/>
    <w:multiLevelType w:val="hybridMultilevel"/>
    <w:tmpl w:val="A51A7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13"/>
  </w:num>
  <w:num w:numId="5">
    <w:abstractNumId w:val="5"/>
  </w:num>
  <w:num w:numId="6">
    <w:abstractNumId w:val="16"/>
  </w:num>
  <w:num w:numId="7">
    <w:abstractNumId w:val="15"/>
  </w:num>
  <w:num w:numId="8">
    <w:abstractNumId w:val="6"/>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11"/>
  </w:num>
  <w:num w:numId="14">
    <w:abstractNumId w:val="17"/>
  </w:num>
  <w:num w:numId="15">
    <w:abstractNumId w:val="0"/>
  </w:num>
  <w:num w:numId="16">
    <w:abstractNumId w:val="10"/>
  </w:num>
  <w:num w:numId="17">
    <w:abstractNumId w:val="12"/>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70"/>
    <w:rsid w:val="00000AAC"/>
    <w:rsid w:val="00006D0F"/>
    <w:rsid w:val="00015034"/>
    <w:rsid w:val="00021092"/>
    <w:rsid w:val="0002351D"/>
    <w:rsid w:val="000264FC"/>
    <w:rsid w:val="00027E5A"/>
    <w:rsid w:val="00030B17"/>
    <w:rsid w:val="0003151B"/>
    <w:rsid w:val="0003169B"/>
    <w:rsid w:val="000370A2"/>
    <w:rsid w:val="00050459"/>
    <w:rsid w:val="00050CCF"/>
    <w:rsid w:val="00051360"/>
    <w:rsid w:val="000515AD"/>
    <w:rsid w:val="0006003A"/>
    <w:rsid w:val="00060A4E"/>
    <w:rsid w:val="00067346"/>
    <w:rsid w:val="00082822"/>
    <w:rsid w:val="00090C74"/>
    <w:rsid w:val="00092DF8"/>
    <w:rsid w:val="00097D1A"/>
    <w:rsid w:val="000A198B"/>
    <w:rsid w:val="000A44CA"/>
    <w:rsid w:val="000B16E3"/>
    <w:rsid w:val="000B27D9"/>
    <w:rsid w:val="000B541C"/>
    <w:rsid w:val="000B7DF1"/>
    <w:rsid w:val="000C048D"/>
    <w:rsid w:val="000C2C10"/>
    <w:rsid w:val="000C76F2"/>
    <w:rsid w:val="000D0030"/>
    <w:rsid w:val="000D0DFE"/>
    <w:rsid w:val="000E2F2E"/>
    <w:rsid w:val="000E3F61"/>
    <w:rsid w:val="000E43A9"/>
    <w:rsid w:val="000F2917"/>
    <w:rsid w:val="000F2E85"/>
    <w:rsid w:val="00101F2B"/>
    <w:rsid w:val="00107CF9"/>
    <w:rsid w:val="00110A50"/>
    <w:rsid w:val="00114D75"/>
    <w:rsid w:val="00117F0A"/>
    <w:rsid w:val="001279D4"/>
    <w:rsid w:val="00130E5F"/>
    <w:rsid w:val="001360B7"/>
    <w:rsid w:val="00142F8F"/>
    <w:rsid w:val="001460A8"/>
    <w:rsid w:val="00146D34"/>
    <w:rsid w:val="001517EF"/>
    <w:rsid w:val="00156B0F"/>
    <w:rsid w:val="00160F46"/>
    <w:rsid w:val="00163E6E"/>
    <w:rsid w:val="00166B68"/>
    <w:rsid w:val="00166D51"/>
    <w:rsid w:val="00176A00"/>
    <w:rsid w:val="00183E34"/>
    <w:rsid w:val="001935C0"/>
    <w:rsid w:val="001B052E"/>
    <w:rsid w:val="001B5003"/>
    <w:rsid w:val="001D32FB"/>
    <w:rsid w:val="001D38BB"/>
    <w:rsid w:val="001E2C42"/>
    <w:rsid w:val="001E2F0A"/>
    <w:rsid w:val="001E5673"/>
    <w:rsid w:val="001E6CC7"/>
    <w:rsid w:val="001F09AF"/>
    <w:rsid w:val="001F38A3"/>
    <w:rsid w:val="001F611B"/>
    <w:rsid w:val="00221521"/>
    <w:rsid w:val="00221C9D"/>
    <w:rsid w:val="002332BC"/>
    <w:rsid w:val="00233D11"/>
    <w:rsid w:val="00235340"/>
    <w:rsid w:val="00235993"/>
    <w:rsid w:val="0024102A"/>
    <w:rsid w:val="002428DD"/>
    <w:rsid w:val="002507D8"/>
    <w:rsid w:val="00250838"/>
    <w:rsid w:val="002569E1"/>
    <w:rsid w:val="00272571"/>
    <w:rsid w:val="00283999"/>
    <w:rsid w:val="002A0E0E"/>
    <w:rsid w:val="002A4F48"/>
    <w:rsid w:val="002A6729"/>
    <w:rsid w:val="002A77C7"/>
    <w:rsid w:val="002B6F71"/>
    <w:rsid w:val="002C0A70"/>
    <w:rsid w:val="002D2BC2"/>
    <w:rsid w:val="002E0AB1"/>
    <w:rsid w:val="002F23D1"/>
    <w:rsid w:val="00301CE6"/>
    <w:rsid w:val="00312F6B"/>
    <w:rsid w:val="00321012"/>
    <w:rsid w:val="00331249"/>
    <w:rsid w:val="003315D5"/>
    <w:rsid w:val="003337DD"/>
    <w:rsid w:val="00333F55"/>
    <w:rsid w:val="003357DF"/>
    <w:rsid w:val="00343549"/>
    <w:rsid w:val="003475F5"/>
    <w:rsid w:val="003501A2"/>
    <w:rsid w:val="00357D52"/>
    <w:rsid w:val="00366E09"/>
    <w:rsid w:val="00370B02"/>
    <w:rsid w:val="00371D9A"/>
    <w:rsid w:val="0037583E"/>
    <w:rsid w:val="00395AEA"/>
    <w:rsid w:val="003A0F5F"/>
    <w:rsid w:val="003A4E3B"/>
    <w:rsid w:val="003B44B5"/>
    <w:rsid w:val="003C06C2"/>
    <w:rsid w:val="003C191D"/>
    <w:rsid w:val="003C7B62"/>
    <w:rsid w:val="003D1941"/>
    <w:rsid w:val="003D6BD4"/>
    <w:rsid w:val="003E0817"/>
    <w:rsid w:val="003F480D"/>
    <w:rsid w:val="003F51E3"/>
    <w:rsid w:val="003F789D"/>
    <w:rsid w:val="00400BC9"/>
    <w:rsid w:val="004148AF"/>
    <w:rsid w:val="00414E0F"/>
    <w:rsid w:val="0042527A"/>
    <w:rsid w:val="00431BDC"/>
    <w:rsid w:val="0043233D"/>
    <w:rsid w:val="0044107B"/>
    <w:rsid w:val="00452493"/>
    <w:rsid w:val="00463D17"/>
    <w:rsid w:val="00467ABD"/>
    <w:rsid w:val="004773ED"/>
    <w:rsid w:val="0047780A"/>
    <w:rsid w:val="004832E3"/>
    <w:rsid w:val="0048509F"/>
    <w:rsid w:val="00486F26"/>
    <w:rsid w:val="00491F93"/>
    <w:rsid w:val="00496997"/>
    <w:rsid w:val="004A3FC4"/>
    <w:rsid w:val="004B5639"/>
    <w:rsid w:val="004C52ED"/>
    <w:rsid w:val="004D00DF"/>
    <w:rsid w:val="004D6544"/>
    <w:rsid w:val="004E72FE"/>
    <w:rsid w:val="004F1A0A"/>
    <w:rsid w:val="004F5E93"/>
    <w:rsid w:val="005007CA"/>
    <w:rsid w:val="00504BB0"/>
    <w:rsid w:val="00506218"/>
    <w:rsid w:val="00515E8A"/>
    <w:rsid w:val="00524E6A"/>
    <w:rsid w:val="005408B6"/>
    <w:rsid w:val="00542320"/>
    <w:rsid w:val="00545B51"/>
    <w:rsid w:val="00546D09"/>
    <w:rsid w:val="00552C03"/>
    <w:rsid w:val="00555532"/>
    <w:rsid w:val="00565B9E"/>
    <w:rsid w:val="005669FF"/>
    <w:rsid w:val="005725E5"/>
    <w:rsid w:val="005849A1"/>
    <w:rsid w:val="005A506C"/>
    <w:rsid w:val="005A5EBB"/>
    <w:rsid w:val="005A7021"/>
    <w:rsid w:val="005C4CF4"/>
    <w:rsid w:val="005C6567"/>
    <w:rsid w:val="005C7328"/>
    <w:rsid w:val="005D700F"/>
    <w:rsid w:val="005D783C"/>
    <w:rsid w:val="005E329E"/>
    <w:rsid w:val="005E60DE"/>
    <w:rsid w:val="005F4835"/>
    <w:rsid w:val="00614573"/>
    <w:rsid w:val="00622D0C"/>
    <w:rsid w:val="00624DCE"/>
    <w:rsid w:val="0063596A"/>
    <w:rsid w:val="00642714"/>
    <w:rsid w:val="00645494"/>
    <w:rsid w:val="006577BE"/>
    <w:rsid w:val="00662A10"/>
    <w:rsid w:val="006700CA"/>
    <w:rsid w:val="006A2753"/>
    <w:rsid w:val="006A6BEB"/>
    <w:rsid w:val="006A7446"/>
    <w:rsid w:val="006C2E1E"/>
    <w:rsid w:val="006D0C57"/>
    <w:rsid w:val="006D422B"/>
    <w:rsid w:val="006E0772"/>
    <w:rsid w:val="006E0F6A"/>
    <w:rsid w:val="006E5AC0"/>
    <w:rsid w:val="007132CC"/>
    <w:rsid w:val="007158E6"/>
    <w:rsid w:val="007170FC"/>
    <w:rsid w:val="00732F83"/>
    <w:rsid w:val="007333B7"/>
    <w:rsid w:val="00733430"/>
    <w:rsid w:val="0073367F"/>
    <w:rsid w:val="00734564"/>
    <w:rsid w:val="00740F3E"/>
    <w:rsid w:val="00741C6A"/>
    <w:rsid w:val="007459E9"/>
    <w:rsid w:val="00750DD1"/>
    <w:rsid w:val="00753B1E"/>
    <w:rsid w:val="00760D8B"/>
    <w:rsid w:val="00782CC0"/>
    <w:rsid w:val="00783425"/>
    <w:rsid w:val="00787BD4"/>
    <w:rsid w:val="00792542"/>
    <w:rsid w:val="00797E2B"/>
    <w:rsid w:val="007A506C"/>
    <w:rsid w:val="007B178E"/>
    <w:rsid w:val="007B3DCC"/>
    <w:rsid w:val="007C093E"/>
    <w:rsid w:val="007C46AF"/>
    <w:rsid w:val="007D6D5F"/>
    <w:rsid w:val="007E3B6C"/>
    <w:rsid w:val="007F2AAB"/>
    <w:rsid w:val="007F78BA"/>
    <w:rsid w:val="00805485"/>
    <w:rsid w:val="0081140B"/>
    <w:rsid w:val="00811EA0"/>
    <w:rsid w:val="0081244F"/>
    <w:rsid w:val="00812862"/>
    <w:rsid w:val="00812B6A"/>
    <w:rsid w:val="0081499F"/>
    <w:rsid w:val="00820D84"/>
    <w:rsid w:val="008307F8"/>
    <w:rsid w:val="00830BDE"/>
    <w:rsid w:val="00836994"/>
    <w:rsid w:val="00836A7D"/>
    <w:rsid w:val="0085476F"/>
    <w:rsid w:val="008564E5"/>
    <w:rsid w:val="008579F6"/>
    <w:rsid w:val="0086243C"/>
    <w:rsid w:val="008674A6"/>
    <w:rsid w:val="00877F10"/>
    <w:rsid w:val="0088028F"/>
    <w:rsid w:val="00881974"/>
    <w:rsid w:val="00887D5A"/>
    <w:rsid w:val="00897C6A"/>
    <w:rsid w:val="008A0F94"/>
    <w:rsid w:val="008A671B"/>
    <w:rsid w:val="008B071D"/>
    <w:rsid w:val="008B358E"/>
    <w:rsid w:val="008B377A"/>
    <w:rsid w:val="008B52BD"/>
    <w:rsid w:val="008C1984"/>
    <w:rsid w:val="008C3C96"/>
    <w:rsid w:val="008C44E2"/>
    <w:rsid w:val="008D0130"/>
    <w:rsid w:val="008E0D8F"/>
    <w:rsid w:val="008E1DB0"/>
    <w:rsid w:val="008E5894"/>
    <w:rsid w:val="008F2252"/>
    <w:rsid w:val="00902970"/>
    <w:rsid w:val="0090656F"/>
    <w:rsid w:val="00910FEA"/>
    <w:rsid w:val="00921782"/>
    <w:rsid w:val="009308AA"/>
    <w:rsid w:val="00932A1B"/>
    <w:rsid w:val="0093399A"/>
    <w:rsid w:val="00942C9C"/>
    <w:rsid w:val="00956903"/>
    <w:rsid w:val="0096203F"/>
    <w:rsid w:val="009643B9"/>
    <w:rsid w:val="00972803"/>
    <w:rsid w:val="009818BC"/>
    <w:rsid w:val="00983044"/>
    <w:rsid w:val="009945A0"/>
    <w:rsid w:val="009A2588"/>
    <w:rsid w:val="009B3180"/>
    <w:rsid w:val="009B50FD"/>
    <w:rsid w:val="009B77C1"/>
    <w:rsid w:val="009C0E5A"/>
    <w:rsid w:val="009C27B2"/>
    <w:rsid w:val="009C2A12"/>
    <w:rsid w:val="009D3E09"/>
    <w:rsid w:val="009E3744"/>
    <w:rsid w:val="009E4132"/>
    <w:rsid w:val="009F424C"/>
    <w:rsid w:val="009F56A3"/>
    <w:rsid w:val="009F6AB3"/>
    <w:rsid w:val="00A00581"/>
    <w:rsid w:val="00A01810"/>
    <w:rsid w:val="00A01B31"/>
    <w:rsid w:val="00A07DDB"/>
    <w:rsid w:val="00A26473"/>
    <w:rsid w:val="00A320D1"/>
    <w:rsid w:val="00A544A4"/>
    <w:rsid w:val="00A74C73"/>
    <w:rsid w:val="00A829BA"/>
    <w:rsid w:val="00A85539"/>
    <w:rsid w:val="00A8690D"/>
    <w:rsid w:val="00A869E9"/>
    <w:rsid w:val="00A90624"/>
    <w:rsid w:val="00A93BA4"/>
    <w:rsid w:val="00A940C6"/>
    <w:rsid w:val="00A96C11"/>
    <w:rsid w:val="00A971B8"/>
    <w:rsid w:val="00AB4497"/>
    <w:rsid w:val="00AB78E5"/>
    <w:rsid w:val="00AC07DC"/>
    <w:rsid w:val="00AC6D9C"/>
    <w:rsid w:val="00AE7DCF"/>
    <w:rsid w:val="00AF22DF"/>
    <w:rsid w:val="00AF5E93"/>
    <w:rsid w:val="00B0049E"/>
    <w:rsid w:val="00B03CAB"/>
    <w:rsid w:val="00B043CC"/>
    <w:rsid w:val="00B0712B"/>
    <w:rsid w:val="00B07E1A"/>
    <w:rsid w:val="00B1580C"/>
    <w:rsid w:val="00B23DB6"/>
    <w:rsid w:val="00B27B4D"/>
    <w:rsid w:val="00B47CA7"/>
    <w:rsid w:val="00B55365"/>
    <w:rsid w:val="00B61863"/>
    <w:rsid w:val="00B70099"/>
    <w:rsid w:val="00B756DB"/>
    <w:rsid w:val="00B9102C"/>
    <w:rsid w:val="00BA19B6"/>
    <w:rsid w:val="00BA720F"/>
    <w:rsid w:val="00BB12B8"/>
    <w:rsid w:val="00BB4388"/>
    <w:rsid w:val="00BB520B"/>
    <w:rsid w:val="00BC2FDA"/>
    <w:rsid w:val="00BC314A"/>
    <w:rsid w:val="00BC65C7"/>
    <w:rsid w:val="00BC7702"/>
    <w:rsid w:val="00BD46E5"/>
    <w:rsid w:val="00BF5CB5"/>
    <w:rsid w:val="00BF760D"/>
    <w:rsid w:val="00C04629"/>
    <w:rsid w:val="00C13746"/>
    <w:rsid w:val="00C2093C"/>
    <w:rsid w:val="00C246A2"/>
    <w:rsid w:val="00C36CB0"/>
    <w:rsid w:val="00C4108F"/>
    <w:rsid w:val="00C47225"/>
    <w:rsid w:val="00C505FE"/>
    <w:rsid w:val="00C641F9"/>
    <w:rsid w:val="00C651B6"/>
    <w:rsid w:val="00C730AF"/>
    <w:rsid w:val="00C87EDD"/>
    <w:rsid w:val="00C915A7"/>
    <w:rsid w:val="00C91FAC"/>
    <w:rsid w:val="00CA282F"/>
    <w:rsid w:val="00CB000B"/>
    <w:rsid w:val="00CB406A"/>
    <w:rsid w:val="00CB4431"/>
    <w:rsid w:val="00CC0ABE"/>
    <w:rsid w:val="00CC7CCC"/>
    <w:rsid w:val="00CD3A63"/>
    <w:rsid w:val="00CD43B7"/>
    <w:rsid w:val="00D008FD"/>
    <w:rsid w:val="00D03AE9"/>
    <w:rsid w:val="00D15116"/>
    <w:rsid w:val="00D211A1"/>
    <w:rsid w:val="00D37747"/>
    <w:rsid w:val="00D42864"/>
    <w:rsid w:val="00D55CD2"/>
    <w:rsid w:val="00D56C73"/>
    <w:rsid w:val="00D604DA"/>
    <w:rsid w:val="00D610A5"/>
    <w:rsid w:val="00D74185"/>
    <w:rsid w:val="00D75D76"/>
    <w:rsid w:val="00D85B4E"/>
    <w:rsid w:val="00D90B52"/>
    <w:rsid w:val="00D90FC6"/>
    <w:rsid w:val="00D91916"/>
    <w:rsid w:val="00D9223E"/>
    <w:rsid w:val="00DA0A4E"/>
    <w:rsid w:val="00DA57B7"/>
    <w:rsid w:val="00DB2717"/>
    <w:rsid w:val="00DB6038"/>
    <w:rsid w:val="00DC2A24"/>
    <w:rsid w:val="00DC3014"/>
    <w:rsid w:val="00DD3E3C"/>
    <w:rsid w:val="00DF08D2"/>
    <w:rsid w:val="00DF2976"/>
    <w:rsid w:val="00DF39E2"/>
    <w:rsid w:val="00E00684"/>
    <w:rsid w:val="00E11020"/>
    <w:rsid w:val="00E55483"/>
    <w:rsid w:val="00E60081"/>
    <w:rsid w:val="00E60A08"/>
    <w:rsid w:val="00E635BE"/>
    <w:rsid w:val="00E70312"/>
    <w:rsid w:val="00E73F4B"/>
    <w:rsid w:val="00E96941"/>
    <w:rsid w:val="00EA33A6"/>
    <w:rsid w:val="00ED40C2"/>
    <w:rsid w:val="00EE2DC4"/>
    <w:rsid w:val="00EE3FE6"/>
    <w:rsid w:val="00EE5623"/>
    <w:rsid w:val="00EE67E6"/>
    <w:rsid w:val="00EE68CC"/>
    <w:rsid w:val="00EF06F3"/>
    <w:rsid w:val="00EF4988"/>
    <w:rsid w:val="00F00354"/>
    <w:rsid w:val="00F116DD"/>
    <w:rsid w:val="00F2433A"/>
    <w:rsid w:val="00F30804"/>
    <w:rsid w:val="00F5596E"/>
    <w:rsid w:val="00F55AEE"/>
    <w:rsid w:val="00F57A6D"/>
    <w:rsid w:val="00F63CBD"/>
    <w:rsid w:val="00F65459"/>
    <w:rsid w:val="00F6694F"/>
    <w:rsid w:val="00F675D7"/>
    <w:rsid w:val="00F67A61"/>
    <w:rsid w:val="00F93285"/>
    <w:rsid w:val="00FA029D"/>
    <w:rsid w:val="00FA3FFB"/>
    <w:rsid w:val="00FA60C3"/>
    <w:rsid w:val="00FA73FC"/>
    <w:rsid w:val="00FB1031"/>
    <w:rsid w:val="00FC7F80"/>
    <w:rsid w:val="00FD4566"/>
    <w:rsid w:val="00FE3249"/>
    <w:rsid w:val="00FE52A6"/>
    <w:rsid w:val="00FF1383"/>
    <w:rsid w:val="00FF4272"/>
    <w:rsid w:val="00FF48B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0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3F"/>
    <w:pPr>
      <w:spacing w:after="60"/>
      <w:jc w:val="both"/>
    </w:pPr>
    <w:rPr>
      <w:rFonts w:ascii="Arial" w:hAnsi="Arial"/>
      <w:sz w:val="20"/>
    </w:rPr>
  </w:style>
  <w:style w:type="paragraph" w:styleId="Titre1">
    <w:name w:val="heading 1"/>
    <w:basedOn w:val="Normal"/>
    <w:next w:val="Normal"/>
    <w:link w:val="Titre1Car"/>
    <w:uiPriority w:val="9"/>
    <w:qFormat/>
    <w:rsid w:val="00050459"/>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7F10"/>
    <w:pPr>
      <w:ind w:left="720"/>
      <w:contextualSpacing/>
    </w:pPr>
  </w:style>
  <w:style w:type="paragraph" w:styleId="Textedebulles">
    <w:name w:val="Balloon Text"/>
    <w:basedOn w:val="Normal"/>
    <w:link w:val="TextedebullesCar"/>
    <w:uiPriority w:val="99"/>
    <w:semiHidden/>
    <w:unhideWhenUsed/>
    <w:rsid w:val="00AF22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22DF"/>
    <w:rPr>
      <w:rFonts w:ascii="Lucida Grande" w:hAnsi="Lucida Grande" w:cs="Lucida Grande"/>
      <w:sz w:val="18"/>
      <w:szCs w:val="18"/>
    </w:rPr>
  </w:style>
  <w:style w:type="character" w:styleId="Textedelespacerserv">
    <w:name w:val="Placeholder Text"/>
    <w:basedOn w:val="Policepardfaut"/>
    <w:uiPriority w:val="99"/>
    <w:semiHidden/>
    <w:rsid w:val="007B3DCC"/>
    <w:rPr>
      <w:color w:val="808080"/>
    </w:rPr>
  </w:style>
  <w:style w:type="character" w:customStyle="1" w:styleId="Titre1Car">
    <w:name w:val="Titre 1 Car"/>
    <w:basedOn w:val="Policepardfaut"/>
    <w:link w:val="Titre1"/>
    <w:uiPriority w:val="9"/>
    <w:rsid w:val="00050459"/>
    <w:rPr>
      <w:rFonts w:ascii="Arial" w:hAnsi="Arial"/>
      <w:b/>
      <w:sz w:val="20"/>
      <w:shd w:val="clear" w:color="auto" w:fill="BFBFBF" w:themeFill="background1" w:themeFillShade="BF"/>
    </w:rPr>
  </w:style>
  <w:style w:type="paragraph" w:styleId="Sansinterligne">
    <w:name w:val="No Spacing"/>
    <w:aliases w:val="Normal 2"/>
    <w:uiPriority w:val="1"/>
    <w:qFormat/>
    <w:rsid w:val="005C4CF4"/>
    <w:pPr>
      <w:pBdr>
        <w:top w:val="single" w:sz="4" w:space="1" w:color="auto"/>
        <w:left w:val="single" w:sz="4" w:space="4" w:color="auto"/>
        <w:bottom w:val="single" w:sz="4" w:space="1" w:color="auto"/>
        <w:right w:val="single" w:sz="4" w:space="4" w:color="auto"/>
      </w:pBdr>
      <w:jc w:val="center"/>
    </w:pPr>
    <w:rPr>
      <w:rFonts w:ascii="Arial" w:eastAsiaTheme="minorHAnsi" w:hAnsi="Arial" w:cs="Arial"/>
      <w:b/>
      <w:szCs w:val="28"/>
      <w:lang w:eastAsia="en-US"/>
    </w:rPr>
  </w:style>
  <w:style w:type="character" w:customStyle="1" w:styleId="nowrap">
    <w:name w:val="nowrap"/>
    <w:basedOn w:val="Policepardfaut"/>
    <w:rsid w:val="00C47225"/>
  </w:style>
  <w:style w:type="paragraph" w:styleId="Retraitnormal">
    <w:name w:val="Normal Indent"/>
    <w:basedOn w:val="Normal"/>
    <w:uiPriority w:val="99"/>
    <w:unhideWhenUsed/>
    <w:rsid w:val="00C47225"/>
    <w:pPr>
      <w:tabs>
        <w:tab w:val="left" w:pos="-1985"/>
      </w:tabs>
      <w:autoSpaceDE w:val="0"/>
      <w:autoSpaceDN w:val="0"/>
      <w:spacing w:line="264" w:lineRule="auto"/>
      <w:ind w:left="708"/>
    </w:pPr>
    <w:rPr>
      <w:rFonts w:eastAsia="Times New Roman" w:cs="Arial"/>
      <w:color w:val="000000"/>
      <w:szCs w:val="20"/>
    </w:rPr>
  </w:style>
  <w:style w:type="paragraph" w:styleId="Pieddepage">
    <w:name w:val="footer"/>
    <w:basedOn w:val="Normal"/>
    <w:link w:val="PieddepageCar"/>
    <w:uiPriority w:val="99"/>
    <w:unhideWhenUsed/>
    <w:rsid w:val="00C47225"/>
    <w:pPr>
      <w:tabs>
        <w:tab w:val="center" w:pos="4536"/>
        <w:tab w:val="right" w:pos="9072"/>
      </w:tabs>
    </w:pPr>
    <w:rPr>
      <w:rFonts w:eastAsia="Calibri" w:cs="Times New Roman"/>
      <w:szCs w:val="22"/>
      <w:lang w:eastAsia="en-US"/>
    </w:rPr>
  </w:style>
  <w:style w:type="character" w:customStyle="1" w:styleId="PieddepageCar">
    <w:name w:val="Pied de page Car"/>
    <w:basedOn w:val="Policepardfaut"/>
    <w:link w:val="Pieddepage"/>
    <w:uiPriority w:val="99"/>
    <w:rsid w:val="00C47225"/>
    <w:rPr>
      <w:rFonts w:ascii="Arial" w:eastAsia="Calibri" w:hAnsi="Arial" w:cs="Times New Roman"/>
      <w:sz w:val="20"/>
      <w:szCs w:val="22"/>
      <w:lang w:eastAsia="en-US"/>
    </w:rPr>
  </w:style>
  <w:style w:type="paragraph" w:styleId="En-tte">
    <w:name w:val="header"/>
    <w:basedOn w:val="Normal"/>
    <w:link w:val="En-tteCar"/>
    <w:uiPriority w:val="99"/>
    <w:unhideWhenUsed/>
    <w:rsid w:val="000B27D9"/>
    <w:pPr>
      <w:tabs>
        <w:tab w:val="center" w:pos="4536"/>
        <w:tab w:val="right" w:pos="9072"/>
      </w:tabs>
    </w:pPr>
  </w:style>
  <w:style w:type="character" w:customStyle="1" w:styleId="En-tteCar">
    <w:name w:val="En-tête Car"/>
    <w:basedOn w:val="Policepardfaut"/>
    <w:link w:val="En-tte"/>
    <w:uiPriority w:val="99"/>
    <w:rsid w:val="000B27D9"/>
    <w:rPr>
      <w:rFonts w:ascii="Arial" w:hAnsi="Arial"/>
      <w:sz w:val="20"/>
    </w:rPr>
  </w:style>
  <w:style w:type="paragraph" w:customStyle="1" w:styleId="Titresoulign">
    <w:name w:val="Titre souligné"/>
    <w:basedOn w:val="Normal"/>
    <w:link w:val="TitresoulignCar"/>
    <w:qFormat/>
    <w:rsid w:val="003C06C2"/>
    <w:pPr>
      <w:spacing w:before="120" w:after="120"/>
      <w:ind w:right="-23"/>
    </w:pPr>
    <w:rPr>
      <w:b/>
      <w:u w:val="single"/>
    </w:rPr>
  </w:style>
  <w:style w:type="character" w:customStyle="1" w:styleId="TitresoulignCar">
    <w:name w:val="Titre souligné Car"/>
    <w:basedOn w:val="Policepardfaut"/>
    <w:link w:val="Titresoulign"/>
    <w:rsid w:val="003C06C2"/>
    <w:rPr>
      <w:rFonts w:ascii="Arial" w:hAnsi="Arial"/>
      <w:b/>
      <w:sz w:val="20"/>
      <w:u w:val="single"/>
    </w:rPr>
  </w:style>
  <w:style w:type="paragraph" w:customStyle="1" w:styleId="Default">
    <w:name w:val="Default"/>
    <w:rsid w:val="00491F93"/>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7D6D5F"/>
    <w:pPr>
      <w:spacing w:before="100" w:beforeAutospacing="1" w:after="100" w:afterAutospacing="1"/>
      <w:jc w:val="left"/>
    </w:pPr>
    <w:rPr>
      <w:rFonts w:ascii="Times New Roman" w:eastAsia="Times New Roman" w:hAnsi="Times New Roman" w:cs="Times New Roman"/>
      <w:sz w:val="24"/>
      <w:lang w:eastAsia="zh-TW"/>
    </w:rPr>
  </w:style>
  <w:style w:type="character" w:customStyle="1" w:styleId="apple-converted-space">
    <w:name w:val="apple-converted-space"/>
    <w:basedOn w:val="Policepardfaut"/>
    <w:rsid w:val="007D6D5F"/>
  </w:style>
  <w:style w:type="character" w:styleId="Marquedecommentaire">
    <w:name w:val="annotation reference"/>
    <w:basedOn w:val="Policepardfaut"/>
    <w:uiPriority w:val="99"/>
    <w:semiHidden/>
    <w:unhideWhenUsed/>
    <w:rsid w:val="001E6CC7"/>
    <w:rPr>
      <w:sz w:val="16"/>
      <w:szCs w:val="16"/>
    </w:rPr>
  </w:style>
  <w:style w:type="paragraph" w:styleId="Commentaire">
    <w:name w:val="annotation text"/>
    <w:basedOn w:val="Normal"/>
    <w:link w:val="CommentaireCar"/>
    <w:uiPriority w:val="99"/>
    <w:semiHidden/>
    <w:unhideWhenUsed/>
    <w:rsid w:val="001E6CC7"/>
    <w:rPr>
      <w:szCs w:val="20"/>
    </w:rPr>
  </w:style>
  <w:style w:type="character" w:customStyle="1" w:styleId="CommentaireCar">
    <w:name w:val="Commentaire Car"/>
    <w:basedOn w:val="Policepardfaut"/>
    <w:link w:val="Commentaire"/>
    <w:uiPriority w:val="99"/>
    <w:semiHidden/>
    <w:rsid w:val="001E6CC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E6CC7"/>
    <w:rPr>
      <w:b/>
      <w:bCs/>
    </w:rPr>
  </w:style>
  <w:style w:type="character" w:customStyle="1" w:styleId="ObjetducommentaireCar">
    <w:name w:val="Objet du commentaire Car"/>
    <w:basedOn w:val="CommentaireCar"/>
    <w:link w:val="Objetducommentaire"/>
    <w:uiPriority w:val="99"/>
    <w:semiHidden/>
    <w:rsid w:val="001E6CC7"/>
    <w:rPr>
      <w:rFonts w:ascii="Arial" w:hAnsi="Arial"/>
      <w:b/>
      <w:bCs/>
      <w:sz w:val="20"/>
      <w:szCs w:val="20"/>
    </w:rPr>
  </w:style>
  <w:style w:type="character" w:styleId="Lienhypertexte">
    <w:name w:val="Hyperlink"/>
    <w:basedOn w:val="Policepardfaut"/>
    <w:uiPriority w:val="99"/>
    <w:unhideWhenUsed/>
    <w:rsid w:val="00452493"/>
    <w:rPr>
      <w:color w:val="0000FF"/>
      <w:u w:val="single"/>
    </w:rPr>
  </w:style>
  <w:style w:type="character" w:styleId="Lienhypertextesuivivisit">
    <w:name w:val="FollowedHyperlink"/>
    <w:basedOn w:val="Policepardfaut"/>
    <w:uiPriority w:val="99"/>
    <w:semiHidden/>
    <w:unhideWhenUsed/>
    <w:rsid w:val="001D32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3F"/>
    <w:pPr>
      <w:spacing w:after="60"/>
      <w:jc w:val="both"/>
    </w:pPr>
    <w:rPr>
      <w:rFonts w:ascii="Arial" w:hAnsi="Arial"/>
      <w:sz w:val="20"/>
    </w:rPr>
  </w:style>
  <w:style w:type="paragraph" w:styleId="Titre1">
    <w:name w:val="heading 1"/>
    <w:basedOn w:val="Normal"/>
    <w:next w:val="Normal"/>
    <w:link w:val="Titre1Car"/>
    <w:uiPriority w:val="9"/>
    <w:qFormat/>
    <w:rsid w:val="00050459"/>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7F10"/>
    <w:pPr>
      <w:ind w:left="720"/>
      <w:contextualSpacing/>
    </w:pPr>
  </w:style>
  <w:style w:type="paragraph" w:styleId="Textedebulles">
    <w:name w:val="Balloon Text"/>
    <w:basedOn w:val="Normal"/>
    <w:link w:val="TextedebullesCar"/>
    <w:uiPriority w:val="99"/>
    <w:semiHidden/>
    <w:unhideWhenUsed/>
    <w:rsid w:val="00AF22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22DF"/>
    <w:rPr>
      <w:rFonts w:ascii="Lucida Grande" w:hAnsi="Lucida Grande" w:cs="Lucida Grande"/>
      <w:sz w:val="18"/>
      <w:szCs w:val="18"/>
    </w:rPr>
  </w:style>
  <w:style w:type="character" w:styleId="Textedelespacerserv">
    <w:name w:val="Placeholder Text"/>
    <w:basedOn w:val="Policepardfaut"/>
    <w:uiPriority w:val="99"/>
    <w:semiHidden/>
    <w:rsid w:val="007B3DCC"/>
    <w:rPr>
      <w:color w:val="808080"/>
    </w:rPr>
  </w:style>
  <w:style w:type="character" w:customStyle="1" w:styleId="Titre1Car">
    <w:name w:val="Titre 1 Car"/>
    <w:basedOn w:val="Policepardfaut"/>
    <w:link w:val="Titre1"/>
    <w:uiPriority w:val="9"/>
    <w:rsid w:val="00050459"/>
    <w:rPr>
      <w:rFonts w:ascii="Arial" w:hAnsi="Arial"/>
      <w:b/>
      <w:sz w:val="20"/>
      <w:shd w:val="clear" w:color="auto" w:fill="BFBFBF" w:themeFill="background1" w:themeFillShade="BF"/>
    </w:rPr>
  </w:style>
  <w:style w:type="paragraph" w:styleId="Sansinterligne">
    <w:name w:val="No Spacing"/>
    <w:aliases w:val="Normal 2"/>
    <w:uiPriority w:val="1"/>
    <w:qFormat/>
    <w:rsid w:val="005C4CF4"/>
    <w:pPr>
      <w:pBdr>
        <w:top w:val="single" w:sz="4" w:space="1" w:color="auto"/>
        <w:left w:val="single" w:sz="4" w:space="4" w:color="auto"/>
        <w:bottom w:val="single" w:sz="4" w:space="1" w:color="auto"/>
        <w:right w:val="single" w:sz="4" w:space="4" w:color="auto"/>
      </w:pBdr>
      <w:jc w:val="center"/>
    </w:pPr>
    <w:rPr>
      <w:rFonts w:ascii="Arial" w:eastAsiaTheme="minorHAnsi" w:hAnsi="Arial" w:cs="Arial"/>
      <w:b/>
      <w:szCs w:val="28"/>
      <w:lang w:eastAsia="en-US"/>
    </w:rPr>
  </w:style>
  <w:style w:type="character" w:customStyle="1" w:styleId="nowrap">
    <w:name w:val="nowrap"/>
    <w:basedOn w:val="Policepardfaut"/>
    <w:rsid w:val="00C47225"/>
  </w:style>
  <w:style w:type="paragraph" w:styleId="Retraitnormal">
    <w:name w:val="Normal Indent"/>
    <w:basedOn w:val="Normal"/>
    <w:uiPriority w:val="99"/>
    <w:unhideWhenUsed/>
    <w:rsid w:val="00C47225"/>
    <w:pPr>
      <w:tabs>
        <w:tab w:val="left" w:pos="-1985"/>
      </w:tabs>
      <w:autoSpaceDE w:val="0"/>
      <w:autoSpaceDN w:val="0"/>
      <w:spacing w:line="264" w:lineRule="auto"/>
      <w:ind w:left="708"/>
    </w:pPr>
    <w:rPr>
      <w:rFonts w:eastAsia="Times New Roman" w:cs="Arial"/>
      <w:color w:val="000000"/>
      <w:szCs w:val="20"/>
    </w:rPr>
  </w:style>
  <w:style w:type="paragraph" w:styleId="Pieddepage">
    <w:name w:val="footer"/>
    <w:basedOn w:val="Normal"/>
    <w:link w:val="PieddepageCar"/>
    <w:uiPriority w:val="99"/>
    <w:unhideWhenUsed/>
    <w:rsid w:val="00C47225"/>
    <w:pPr>
      <w:tabs>
        <w:tab w:val="center" w:pos="4536"/>
        <w:tab w:val="right" w:pos="9072"/>
      </w:tabs>
    </w:pPr>
    <w:rPr>
      <w:rFonts w:eastAsia="Calibri" w:cs="Times New Roman"/>
      <w:szCs w:val="22"/>
      <w:lang w:eastAsia="en-US"/>
    </w:rPr>
  </w:style>
  <w:style w:type="character" w:customStyle="1" w:styleId="PieddepageCar">
    <w:name w:val="Pied de page Car"/>
    <w:basedOn w:val="Policepardfaut"/>
    <w:link w:val="Pieddepage"/>
    <w:uiPriority w:val="99"/>
    <w:rsid w:val="00C47225"/>
    <w:rPr>
      <w:rFonts w:ascii="Arial" w:eastAsia="Calibri" w:hAnsi="Arial" w:cs="Times New Roman"/>
      <w:sz w:val="20"/>
      <w:szCs w:val="22"/>
      <w:lang w:eastAsia="en-US"/>
    </w:rPr>
  </w:style>
  <w:style w:type="paragraph" w:styleId="En-tte">
    <w:name w:val="header"/>
    <w:basedOn w:val="Normal"/>
    <w:link w:val="En-tteCar"/>
    <w:uiPriority w:val="99"/>
    <w:unhideWhenUsed/>
    <w:rsid w:val="000B27D9"/>
    <w:pPr>
      <w:tabs>
        <w:tab w:val="center" w:pos="4536"/>
        <w:tab w:val="right" w:pos="9072"/>
      </w:tabs>
    </w:pPr>
  </w:style>
  <w:style w:type="character" w:customStyle="1" w:styleId="En-tteCar">
    <w:name w:val="En-tête Car"/>
    <w:basedOn w:val="Policepardfaut"/>
    <w:link w:val="En-tte"/>
    <w:uiPriority w:val="99"/>
    <w:rsid w:val="000B27D9"/>
    <w:rPr>
      <w:rFonts w:ascii="Arial" w:hAnsi="Arial"/>
      <w:sz w:val="20"/>
    </w:rPr>
  </w:style>
  <w:style w:type="paragraph" w:customStyle="1" w:styleId="Titresoulign">
    <w:name w:val="Titre souligné"/>
    <w:basedOn w:val="Normal"/>
    <w:link w:val="TitresoulignCar"/>
    <w:qFormat/>
    <w:rsid w:val="003C06C2"/>
    <w:pPr>
      <w:spacing w:before="120" w:after="120"/>
      <w:ind w:right="-23"/>
    </w:pPr>
    <w:rPr>
      <w:b/>
      <w:u w:val="single"/>
    </w:rPr>
  </w:style>
  <w:style w:type="character" w:customStyle="1" w:styleId="TitresoulignCar">
    <w:name w:val="Titre souligné Car"/>
    <w:basedOn w:val="Policepardfaut"/>
    <w:link w:val="Titresoulign"/>
    <w:rsid w:val="003C06C2"/>
    <w:rPr>
      <w:rFonts w:ascii="Arial" w:hAnsi="Arial"/>
      <w:b/>
      <w:sz w:val="20"/>
      <w:u w:val="single"/>
    </w:rPr>
  </w:style>
  <w:style w:type="paragraph" w:customStyle="1" w:styleId="Default">
    <w:name w:val="Default"/>
    <w:rsid w:val="00491F93"/>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7D6D5F"/>
    <w:pPr>
      <w:spacing w:before="100" w:beforeAutospacing="1" w:after="100" w:afterAutospacing="1"/>
      <w:jc w:val="left"/>
    </w:pPr>
    <w:rPr>
      <w:rFonts w:ascii="Times New Roman" w:eastAsia="Times New Roman" w:hAnsi="Times New Roman" w:cs="Times New Roman"/>
      <w:sz w:val="24"/>
      <w:lang w:eastAsia="zh-TW"/>
    </w:rPr>
  </w:style>
  <w:style w:type="character" w:customStyle="1" w:styleId="apple-converted-space">
    <w:name w:val="apple-converted-space"/>
    <w:basedOn w:val="Policepardfaut"/>
    <w:rsid w:val="007D6D5F"/>
  </w:style>
  <w:style w:type="character" w:styleId="Marquedecommentaire">
    <w:name w:val="annotation reference"/>
    <w:basedOn w:val="Policepardfaut"/>
    <w:uiPriority w:val="99"/>
    <w:semiHidden/>
    <w:unhideWhenUsed/>
    <w:rsid w:val="001E6CC7"/>
    <w:rPr>
      <w:sz w:val="16"/>
      <w:szCs w:val="16"/>
    </w:rPr>
  </w:style>
  <w:style w:type="paragraph" w:styleId="Commentaire">
    <w:name w:val="annotation text"/>
    <w:basedOn w:val="Normal"/>
    <w:link w:val="CommentaireCar"/>
    <w:uiPriority w:val="99"/>
    <w:semiHidden/>
    <w:unhideWhenUsed/>
    <w:rsid w:val="001E6CC7"/>
    <w:rPr>
      <w:szCs w:val="20"/>
    </w:rPr>
  </w:style>
  <w:style w:type="character" w:customStyle="1" w:styleId="CommentaireCar">
    <w:name w:val="Commentaire Car"/>
    <w:basedOn w:val="Policepardfaut"/>
    <w:link w:val="Commentaire"/>
    <w:uiPriority w:val="99"/>
    <w:semiHidden/>
    <w:rsid w:val="001E6CC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E6CC7"/>
    <w:rPr>
      <w:b/>
      <w:bCs/>
    </w:rPr>
  </w:style>
  <w:style w:type="character" w:customStyle="1" w:styleId="ObjetducommentaireCar">
    <w:name w:val="Objet du commentaire Car"/>
    <w:basedOn w:val="CommentaireCar"/>
    <w:link w:val="Objetducommentaire"/>
    <w:uiPriority w:val="99"/>
    <w:semiHidden/>
    <w:rsid w:val="001E6CC7"/>
    <w:rPr>
      <w:rFonts w:ascii="Arial" w:hAnsi="Arial"/>
      <w:b/>
      <w:bCs/>
      <w:sz w:val="20"/>
      <w:szCs w:val="20"/>
    </w:rPr>
  </w:style>
  <w:style w:type="character" w:styleId="Lienhypertexte">
    <w:name w:val="Hyperlink"/>
    <w:basedOn w:val="Policepardfaut"/>
    <w:uiPriority w:val="99"/>
    <w:unhideWhenUsed/>
    <w:rsid w:val="00452493"/>
    <w:rPr>
      <w:color w:val="0000FF"/>
      <w:u w:val="single"/>
    </w:rPr>
  </w:style>
  <w:style w:type="character" w:styleId="Lienhypertextesuivivisit">
    <w:name w:val="FollowedHyperlink"/>
    <w:basedOn w:val="Policepardfaut"/>
    <w:uiPriority w:val="99"/>
    <w:semiHidden/>
    <w:unhideWhenUsed/>
    <w:rsid w:val="001D3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1322">
      <w:bodyDiv w:val="1"/>
      <w:marLeft w:val="0"/>
      <w:marRight w:val="0"/>
      <w:marTop w:val="0"/>
      <w:marBottom w:val="0"/>
      <w:divBdr>
        <w:top w:val="none" w:sz="0" w:space="0" w:color="auto"/>
        <w:left w:val="none" w:sz="0" w:space="0" w:color="auto"/>
        <w:bottom w:val="none" w:sz="0" w:space="0" w:color="auto"/>
        <w:right w:val="none" w:sz="0" w:space="0" w:color="auto"/>
      </w:divBdr>
    </w:div>
    <w:div w:id="289553518">
      <w:bodyDiv w:val="1"/>
      <w:marLeft w:val="0"/>
      <w:marRight w:val="0"/>
      <w:marTop w:val="0"/>
      <w:marBottom w:val="0"/>
      <w:divBdr>
        <w:top w:val="none" w:sz="0" w:space="0" w:color="auto"/>
        <w:left w:val="none" w:sz="0" w:space="0" w:color="auto"/>
        <w:bottom w:val="none" w:sz="0" w:space="0" w:color="auto"/>
        <w:right w:val="none" w:sz="0" w:space="0" w:color="auto"/>
      </w:divBdr>
    </w:div>
    <w:div w:id="324549692">
      <w:bodyDiv w:val="1"/>
      <w:marLeft w:val="0"/>
      <w:marRight w:val="0"/>
      <w:marTop w:val="0"/>
      <w:marBottom w:val="0"/>
      <w:divBdr>
        <w:top w:val="none" w:sz="0" w:space="0" w:color="auto"/>
        <w:left w:val="none" w:sz="0" w:space="0" w:color="auto"/>
        <w:bottom w:val="none" w:sz="0" w:space="0" w:color="auto"/>
        <w:right w:val="none" w:sz="0" w:space="0" w:color="auto"/>
      </w:divBdr>
    </w:div>
    <w:div w:id="448210636">
      <w:bodyDiv w:val="1"/>
      <w:marLeft w:val="0"/>
      <w:marRight w:val="0"/>
      <w:marTop w:val="0"/>
      <w:marBottom w:val="0"/>
      <w:divBdr>
        <w:top w:val="none" w:sz="0" w:space="0" w:color="auto"/>
        <w:left w:val="none" w:sz="0" w:space="0" w:color="auto"/>
        <w:bottom w:val="none" w:sz="0" w:space="0" w:color="auto"/>
        <w:right w:val="none" w:sz="0" w:space="0" w:color="auto"/>
      </w:divBdr>
    </w:div>
    <w:div w:id="452940980">
      <w:bodyDiv w:val="1"/>
      <w:marLeft w:val="0"/>
      <w:marRight w:val="0"/>
      <w:marTop w:val="0"/>
      <w:marBottom w:val="0"/>
      <w:divBdr>
        <w:top w:val="none" w:sz="0" w:space="0" w:color="auto"/>
        <w:left w:val="none" w:sz="0" w:space="0" w:color="auto"/>
        <w:bottom w:val="none" w:sz="0" w:space="0" w:color="auto"/>
        <w:right w:val="none" w:sz="0" w:space="0" w:color="auto"/>
      </w:divBdr>
    </w:div>
    <w:div w:id="557403640">
      <w:bodyDiv w:val="1"/>
      <w:marLeft w:val="0"/>
      <w:marRight w:val="0"/>
      <w:marTop w:val="0"/>
      <w:marBottom w:val="0"/>
      <w:divBdr>
        <w:top w:val="none" w:sz="0" w:space="0" w:color="auto"/>
        <w:left w:val="none" w:sz="0" w:space="0" w:color="auto"/>
        <w:bottom w:val="none" w:sz="0" w:space="0" w:color="auto"/>
        <w:right w:val="none" w:sz="0" w:space="0" w:color="auto"/>
      </w:divBdr>
    </w:div>
    <w:div w:id="559558404">
      <w:bodyDiv w:val="1"/>
      <w:marLeft w:val="0"/>
      <w:marRight w:val="0"/>
      <w:marTop w:val="0"/>
      <w:marBottom w:val="0"/>
      <w:divBdr>
        <w:top w:val="none" w:sz="0" w:space="0" w:color="auto"/>
        <w:left w:val="none" w:sz="0" w:space="0" w:color="auto"/>
        <w:bottom w:val="none" w:sz="0" w:space="0" w:color="auto"/>
        <w:right w:val="none" w:sz="0" w:space="0" w:color="auto"/>
      </w:divBdr>
    </w:div>
    <w:div w:id="800459069">
      <w:bodyDiv w:val="1"/>
      <w:marLeft w:val="0"/>
      <w:marRight w:val="0"/>
      <w:marTop w:val="0"/>
      <w:marBottom w:val="0"/>
      <w:divBdr>
        <w:top w:val="none" w:sz="0" w:space="0" w:color="auto"/>
        <w:left w:val="none" w:sz="0" w:space="0" w:color="auto"/>
        <w:bottom w:val="none" w:sz="0" w:space="0" w:color="auto"/>
        <w:right w:val="none" w:sz="0" w:space="0" w:color="auto"/>
      </w:divBdr>
    </w:div>
    <w:div w:id="924606386">
      <w:bodyDiv w:val="1"/>
      <w:marLeft w:val="0"/>
      <w:marRight w:val="0"/>
      <w:marTop w:val="0"/>
      <w:marBottom w:val="0"/>
      <w:divBdr>
        <w:top w:val="none" w:sz="0" w:space="0" w:color="auto"/>
        <w:left w:val="none" w:sz="0" w:space="0" w:color="auto"/>
        <w:bottom w:val="none" w:sz="0" w:space="0" w:color="auto"/>
        <w:right w:val="none" w:sz="0" w:space="0" w:color="auto"/>
      </w:divBdr>
    </w:div>
    <w:div w:id="957756820">
      <w:bodyDiv w:val="1"/>
      <w:marLeft w:val="0"/>
      <w:marRight w:val="0"/>
      <w:marTop w:val="0"/>
      <w:marBottom w:val="0"/>
      <w:divBdr>
        <w:top w:val="none" w:sz="0" w:space="0" w:color="auto"/>
        <w:left w:val="none" w:sz="0" w:space="0" w:color="auto"/>
        <w:bottom w:val="none" w:sz="0" w:space="0" w:color="auto"/>
        <w:right w:val="none" w:sz="0" w:space="0" w:color="auto"/>
      </w:divBdr>
    </w:div>
    <w:div w:id="1007444644">
      <w:bodyDiv w:val="1"/>
      <w:marLeft w:val="0"/>
      <w:marRight w:val="0"/>
      <w:marTop w:val="0"/>
      <w:marBottom w:val="0"/>
      <w:divBdr>
        <w:top w:val="none" w:sz="0" w:space="0" w:color="auto"/>
        <w:left w:val="none" w:sz="0" w:space="0" w:color="auto"/>
        <w:bottom w:val="none" w:sz="0" w:space="0" w:color="auto"/>
        <w:right w:val="none" w:sz="0" w:space="0" w:color="auto"/>
      </w:divBdr>
    </w:div>
    <w:div w:id="1023945324">
      <w:bodyDiv w:val="1"/>
      <w:marLeft w:val="0"/>
      <w:marRight w:val="0"/>
      <w:marTop w:val="0"/>
      <w:marBottom w:val="0"/>
      <w:divBdr>
        <w:top w:val="none" w:sz="0" w:space="0" w:color="auto"/>
        <w:left w:val="none" w:sz="0" w:space="0" w:color="auto"/>
        <w:bottom w:val="none" w:sz="0" w:space="0" w:color="auto"/>
        <w:right w:val="none" w:sz="0" w:space="0" w:color="auto"/>
      </w:divBdr>
    </w:div>
    <w:div w:id="1056973619">
      <w:bodyDiv w:val="1"/>
      <w:marLeft w:val="0"/>
      <w:marRight w:val="0"/>
      <w:marTop w:val="0"/>
      <w:marBottom w:val="0"/>
      <w:divBdr>
        <w:top w:val="none" w:sz="0" w:space="0" w:color="auto"/>
        <w:left w:val="none" w:sz="0" w:space="0" w:color="auto"/>
        <w:bottom w:val="none" w:sz="0" w:space="0" w:color="auto"/>
        <w:right w:val="none" w:sz="0" w:space="0" w:color="auto"/>
      </w:divBdr>
    </w:div>
    <w:div w:id="1130590155">
      <w:bodyDiv w:val="1"/>
      <w:marLeft w:val="0"/>
      <w:marRight w:val="0"/>
      <w:marTop w:val="0"/>
      <w:marBottom w:val="0"/>
      <w:divBdr>
        <w:top w:val="none" w:sz="0" w:space="0" w:color="auto"/>
        <w:left w:val="none" w:sz="0" w:space="0" w:color="auto"/>
        <w:bottom w:val="none" w:sz="0" w:space="0" w:color="auto"/>
        <w:right w:val="none" w:sz="0" w:space="0" w:color="auto"/>
      </w:divBdr>
    </w:div>
    <w:div w:id="1383944134">
      <w:bodyDiv w:val="1"/>
      <w:marLeft w:val="0"/>
      <w:marRight w:val="0"/>
      <w:marTop w:val="0"/>
      <w:marBottom w:val="0"/>
      <w:divBdr>
        <w:top w:val="none" w:sz="0" w:space="0" w:color="auto"/>
        <w:left w:val="none" w:sz="0" w:space="0" w:color="auto"/>
        <w:bottom w:val="none" w:sz="0" w:space="0" w:color="auto"/>
        <w:right w:val="none" w:sz="0" w:space="0" w:color="auto"/>
      </w:divBdr>
    </w:div>
    <w:div w:id="1663854386">
      <w:bodyDiv w:val="1"/>
      <w:marLeft w:val="0"/>
      <w:marRight w:val="0"/>
      <w:marTop w:val="0"/>
      <w:marBottom w:val="0"/>
      <w:divBdr>
        <w:top w:val="none" w:sz="0" w:space="0" w:color="auto"/>
        <w:left w:val="none" w:sz="0" w:space="0" w:color="auto"/>
        <w:bottom w:val="none" w:sz="0" w:space="0" w:color="auto"/>
        <w:right w:val="none" w:sz="0" w:space="0" w:color="auto"/>
      </w:divBdr>
    </w:div>
    <w:div w:id="1740519971">
      <w:bodyDiv w:val="1"/>
      <w:marLeft w:val="0"/>
      <w:marRight w:val="0"/>
      <w:marTop w:val="0"/>
      <w:marBottom w:val="0"/>
      <w:divBdr>
        <w:top w:val="none" w:sz="0" w:space="0" w:color="auto"/>
        <w:left w:val="none" w:sz="0" w:space="0" w:color="auto"/>
        <w:bottom w:val="none" w:sz="0" w:space="0" w:color="auto"/>
        <w:right w:val="none" w:sz="0" w:space="0" w:color="auto"/>
      </w:divBdr>
    </w:div>
    <w:div w:id="1888491063">
      <w:bodyDiv w:val="1"/>
      <w:marLeft w:val="0"/>
      <w:marRight w:val="0"/>
      <w:marTop w:val="0"/>
      <w:marBottom w:val="0"/>
      <w:divBdr>
        <w:top w:val="none" w:sz="0" w:space="0" w:color="auto"/>
        <w:left w:val="none" w:sz="0" w:space="0" w:color="auto"/>
        <w:bottom w:val="none" w:sz="0" w:space="0" w:color="auto"/>
        <w:right w:val="none" w:sz="0" w:space="0" w:color="auto"/>
      </w:divBdr>
    </w:div>
    <w:div w:id="2128311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fr.wikipedia.org/wiki/T&#233;l&#233;p&#233;age_sans_arr&#234;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ef.com/Le-peage-simple/Telepeage-sans-arret/Comment-ca-marche"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carniere\Partage%20Owncloud\Shared\Groupe%20lyc&#233;e%202015-2016\fichiers%20d&#233;finitifs%20NM\graphique%20avancement%20cours%20telep&#233;age%20vites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r>
              <a:rPr lang="en-US" sz="1000" cap="none" baseline="0">
                <a:solidFill>
                  <a:schemeClr val="tx1"/>
                </a:solidFill>
                <a:latin typeface="Arial" panose="020B0604020202020204" pitchFamily="34" charset="0"/>
                <a:cs typeface="Arial" panose="020B0604020202020204" pitchFamily="34" charset="0"/>
              </a:rPr>
              <a:t>Avancement en fonction du temps de la réaction</a:t>
            </a:r>
          </a:p>
          <a:p>
            <a:pPr>
              <a:defRPr sz="1600" b="1" i="0" u="none" strike="noStrike" kern="1200" cap="all" spc="120" normalizeH="0" baseline="0">
                <a:solidFill>
                  <a:schemeClr val="tx1"/>
                </a:solidFill>
                <a:latin typeface="+mn-lt"/>
                <a:ea typeface="+mn-ea"/>
                <a:cs typeface="+mn-cs"/>
              </a:defRPr>
            </a:pPr>
            <a:r>
              <a:rPr lang="en-US" sz="1000" cap="none" baseline="0">
                <a:solidFill>
                  <a:schemeClr val="tx1"/>
                </a:solidFill>
                <a:latin typeface="Arial" panose="020B0604020202020204" pitchFamily="34" charset="0"/>
                <a:cs typeface="Arial" panose="020B0604020202020204" pitchFamily="34" charset="0"/>
              </a:rPr>
              <a:t>entre les ions peroxodisulfate et les ions iodure à 25 °C</a:t>
            </a:r>
          </a:p>
        </c:rich>
      </c:tx>
      <c:layout>
        <c:manualLayout>
          <c:xMode val="edge"/>
          <c:yMode val="edge"/>
          <c:x val="0.20485659531821124"/>
          <c:y val="2.4952970570564469E-2"/>
        </c:manualLayout>
      </c:layout>
      <c:overlay val="0"/>
      <c:spPr>
        <a:noFill/>
        <a:ln>
          <a:noFill/>
        </a:ln>
        <a:effectLst/>
      </c:spPr>
    </c:title>
    <c:autoTitleDeleted val="0"/>
    <c:plotArea>
      <c:layout>
        <c:manualLayout>
          <c:layoutTarget val="inner"/>
          <c:xMode val="edge"/>
          <c:yMode val="edge"/>
          <c:x val="8.3381240502831883E-2"/>
          <c:y val="0.13866665406218276"/>
          <c:w val="0.87193104019892265"/>
          <c:h val="0.66693620870698356"/>
        </c:manualLayout>
      </c:layout>
      <c:scatterChart>
        <c:scatterStyle val="smoothMarker"/>
        <c:varyColors val="0"/>
        <c:ser>
          <c:idx val="1"/>
          <c:order val="0"/>
          <c:spPr>
            <a:ln w="12700" cap="rnd">
              <a:solidFill>
                <a:schemeClr val="tx1"/>
              </a:solidFill>
              <a:round/>
            </a:ln>
            <a:effectLst/>
          </c:spPr>
          <c:marker>
            <c:symbol val="plus"/>
            <c:size val="8"/>
            <c:spPr>
              <a:solidFill>
                <a:srgbClr val="000000">
                  <a:alpha val="0"/>
                </a:srgbClr>
              </a:solidFill>
              <a:ln w="22225">
                <a:solidFill>
                  <a:schemeClr val="tx1"/>
                </a:solidFill>
                <a:round/>
              </a:ln>
              <a:effectLst/>
            </c:spPr>
          </c:marker>
          <c:xVal>
            <c:numRef>
              <c:f>Feuil1!$A$5:$A$20</c:f>
              <c:numCache>
                <c:formatCode>General</c:formatCode>
                <c:ptCount val="16"/>
                <c:pt idx="0">
                  <c:v>0</c:v>
                </c:pt>
                <c:pt idx="1">
                  <c:v>1.25</c:v>
                </c:pt>
                <c:pt idx="2">
                  <c:v>2.5</c:v>
                </c:pt>
                <c:pt idx="3">
                  <c:v>5</c:v>
                </c:pt>
                <c:pt idx="4">
                  <c:v>7.5</c:v>
                </c:pt>
                <c:pt idx="5">
                  <c:v>10</c:v>
                </c:pt>
                <c:pt idx="6">
                  <c:v>12.5</c:v>
                </c:pt>
                <c:pt idx="7">
                  <c:v>15</c:v>
                </c:pt>
                <c:pt idx="8">
                  <c:v>20</c:v>
                </c:pt>
                <c:pt idx="9">
                  <c:v>30</c:v>
                </c:pt>
                <c:pt idx="10">
                  <c:v>45</c:v>
                </c:pt>
                <c:pt idx="11">
                  <c:v>60</c:v>
                </c:pt>
                <c:pt idx="12">
                  <c:v>90</c:v>
                </c:pt>
                <c:pt idx="13">
                  <c:v>120</c:v>
                </c:pt>
                <c:pt idx="14">
                  <c:v>130</c:v>
                </c:pt>
                <c:pt idx="15">
                  <c:v>140</c:v>
                </c:pt>
              </c:numCache>
            </c:numRef>
          </c:xVal>
          <c:yVal>
            <c:numRef>
              <c:f>Feuil1!$C$5:$C$20</c:f>
              <c:numCache>
                <c:formatCode>General</c:formatCode>
                <c:ptCount val="16"/>
                <c:pt idx="0">
                  <c:v>0</c:v>
                </c:pt>
                <c:pt idx="1">
                  <c:v>0.4</c:v>
                </c:pt>
                <c:pt idx="2">
                  <c:v>0.8</c:v>
                </c:pt>
                <c:pt idx="3">
                  <c:v>1.4</c:v>
                </c:pt>
                <c:pt idx="4">
                  <c:v>2</c:v>
                </c:pt>
                <c:pt idx="5">
                  <c:v>2.6</c:v>
                </c:pt>
                <c:pt idx="6">
                  <c:v>3.1</c:v>
                </c:pt>
                <c:pt idx="7">
                  <c:v>3.6</c:v>
                </c:pt>
                <c:pt idx="8">
                  <c:v>4.5</c:v>
                </c:pt>
                <c:pt idx="9">
                  <c:v>5.6</c:v>
                </c:pt>
                <c:pt idx="10">
                  <c:v>6.3</c:v>
                </c:pt>
                <c:pt idx="11">
                  <c:v>6.7</c:v>
                </c:pt>
                <c:pt idx="12">
                  <c:v>7.1</c:v>
                </c:pt>
                <c:pt idx="13">
                  <c:v>7.2</c:v>
                </c:pt>
                <c:pt idx="14">
                  <c:v>7.2</c:v>
                </c:pt>
                <c:pt idx="15">
                  <c:v>7.2</c:v>
                </c:pt>
              </c:numCache>
            </c:numRef>
          </c:yVal>
          <c:smooth val="1"/>
          <c:extLst xmlns:c16r2="http://schemas.microsoft.com/office/drawing/2015/06/chart">
            <c:ext xmlns:c16="http://schemas.microsoft.com/office/drawing/2014/chart" uri="{C3380CC4-5D6E-409C-BE32-E72D297353CC}">
              <c16:uniqueId val="{00000000-BCC0-482D-B9A8-939DE0B8860A}"/>
            </c:ext>
          </c:extLst>
        </c:ser>
        <c:dLbls>
          <c:showLegendKey val="0"/>
          <c:showVal val="0"/>
          <c:showCatName val="0"/>
          <c:showSerName val="0"/>
          <c:showPercent val="0"/>
          <c:showBubbleSize val="0"/>
        </c:dLbls>
        <c:axId val="39625472"/>
        <c:axId val="39627392"/>
      </c:scatterChart>
      <c:valAx>
        <c:axId val="39625472"/>
        <c:scaling>
          <c:orientation val="minMax"/>
        </c:scaling>
        <c:delete val="0"/>
        <c:axPos val="b"/>
        <c:majorGridlines>
          <c:spPr>
            <a:ln w="9525" cap="flat" cmpd="sng" algn="ctr">
              <a:solidFill>
                <a:schemeClr val="tx1"/>
              </a:solidFill>
              <a:round/>
            </a:ln>
            <a:effectLst/>
          </c:spPr>
        </c:majorGridlines>
        <c:minorGridlines>
          <c:spPr>
            <a:ln>
              <a:solidFill>
                <a:schemeClr val="tx1"/>
              </a:solidFill>
            </a:ln>
            <a:effectLst/>
          </c:spPr>
        </c:minorGridlines>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cap="all" spc="120" normalizeH="0" baseline="0">
                <a:solidFill>
                  <a:schemeClr val="tx1"/>
                </a:solidFill>
                <a:latin typeface="Arial" panose="020B0604020202020204" pitchFamily="34" charset="0"/>
                <a:ea typeface="+mn-ea"/>
                <a:cs typeface="Arial" panose="020B0604020202020204" pitchFamily="34" charset="0"/>
              </a:defRPr>
            </a:pPr>
            <a:endParaRPr lang="fr-FR"/>
          </a:p>
        </c:txPr>
        <c:crossAx val="39627392"/>
        <c:crosses val="autoZero"/>
        <c:crossBetween val="midCat"/>
        <c:minorUnit val="5"/>
      </c:valAx>
      <c:valAx>
        <c:axId val="39627392"/>
        <c:scaling>
          <c:orientation val="minMax"/>
        </c:scaling>
        <c:delete val="0"/>
        <c:axPos val="l"/>
        <c:majorGridlines>
          <c:spPr>
            <a:ln w="9525" cap="flat" cmpd="sng" algn="ctr">
              <a:solidFill>
                <a:schemeClr val="tx1"/>
              </a:solidFill>
              <a:round/>
            </a:ln>
            <a:effectLst/>
          </c:spPr>
        </c:majorGridlines>
        <c:minorGridlines>
          <c:spPr>
            <a:ln>
              <a:solidFill>
                <a:schemeClr val="tx1">
                  <a:alpha val="50000"/>
                </a:schemeClr>
              </a:solidFill>
            </a:ln>
            <a:effectLst/>
          </c:spPr>
        </c:minorGridlines>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fr-FR"/>
          </a:p>
        </c:txPr>
        <c:crossAx val="39625472"/>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0.83706</cdr:x>
      <cdr:y>0.85556</cdr:y>
    </cdr:from>
    <cdr:to>
      <cdr:x>0.99322</cdr:x>
      <cdr:y>0.90058</cdr:y>
    </cdr:to>
    <cdr:sp macro="" textlink="">
      <cdr:nvSpPr>
        <cdr:cNvPr id="2" name="ZoneTexte 1"/>
        <cdr:cNvSpPr txBox="1"/>
      </cdr:nvSpPr>
      <cdr:spPr>
        <a:xfrm xmlns:a="http://schemas.openxmlformats.org/drawingml/2006/main">
          <a:off x="5420564" y="3367784"/>
          <a:ext cx="1011275" cy="1772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000">
              <a:latin typeface="Arial" panose="020B0604020202020204" pitchFamily="34" charset="0"/>
              <a:cs typeface="Arial" panose="020B0604020202020204" pitchFamily="34" charset="0"/>
            </a:rPr>
            <a:t>temps</a:t>
          </a:r>
          <a:r>
            <a:rPr lang="fr-FR" sz="1000" baseline="0">
              <a:latin typeface="Arial" panose="020B0604020202020204" pitchFamily="34" charset="0"/>
              <a:cs typeface="Arial" panose="020B0604020202020204" pitchFamily="34" charset="0"/>
            </a:rPr>
            <a:t> </a:t>
          </a:r>
          <a:r>
            <a:rPr lang="fr-FR" sz="1000" i="1" baseline="0">
              <a:latin typeface="Arial" panose="020B0604020202020204" pitchFamily="34" charset="0"/>
              <a:cs typeface="Arial" panose="020B0604020202020204" pitchFamily="34" charset="0"/>
            </a:rPr>
            <a:t>t </a:t>
          </a:r>
          <a:r>
            <a:rPr lang="fr-FR" sz="1000" baseline="0">
              <a:latin typeface="Arial" panose="020B0604020202020204" pitchFamily="34" charset="0"/>
              <a:cs typeface="Arial" panose="020B0604020202020204" pitchFamily="34" charset="0"/>
            </a:rPr>
            <a:t>(min)</a:t>
          </a:r>
          <a:endParaRPr lang="fr-FR"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0.00982</cdr:x>
      <cdr:y>0.271</cdr:y>
    </cdr:from>
    <cdr:to>
      <cdr:x>0.04737</cdr:x>
      <cdr:y>0.65043</cdr:y>
    </cdr:to>
    <cdr:sp macro="" textlink="">
      <cdr:nvSpPr>
        <cdr:cNvPr id="3" name="ZoneTexte 1"/>
        <cdr:cNvSpPr txBox="1"/>
      </cdr:nvSpPr>
      <cdr:spPr>
        <a:xfrm xmlns:a="http://schemas.openxmlformats.org/drawingml/2006/main">
          <a:off x="63592" y="1066754"/>
          <a:ext cx="243163" cy="1493566"/>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000">
              <a:solidFill>
                <a:schemeClr val="tx1"/>
              </a:solidFill>
              <a:latin typeface="Arial" panose="020B0604020202020204" pitchFamily="34" charset="0"/>
              <a:cs typeface="Arial" panose="020B0604020202020204" pitchFamily="34" charset="0"/>
            </a:rPr>
            <a:t>avancement </a:t>
          </a:r>
          <a:r>
            <a:rPr lang="fr-FR" sz="1000" i="1">
              <a:solidFill>
                <a:schemeClr val="tx1"/>
              </a:solidFill>
              <a:latin typeface="Arial" panose="020B0604020202020204" pitchFamily="34" charset="0"/>
              <a:cs typeface="Arial" panose="020B0604020202020204" pitchFamily="34" charset="0"/>
            </a:rPr>
            <a:t>x</a:t>
          </a:r>
          <a:r>
            <a:rPr lang="fr-FR" sz="1000">
              <a:solidFill>
                <a:schemeClr val="tx1"/>
              </a:solidFill>
              <a:latin typeface="Arial" panose="020B0604020202020204" pitchFamily="34" charset="0"/>
              <a:cs typeface="Arial" panose="020B0604020202020204" pitchFamily="34" charset="0"/>
            </a:rPr>
            <a:t> (10</a:t>
          </a:r>
          <a:r>
            <a:rPr lang="fr-FR" sz="1000" baseline="30000">
              <a:solidFill>
                <a:schemeClr val="tx1"/>
              </a:solidFill>
              <a:latin typeface="Arial" panose="020B0604020202020204" pitchFamily="34" charset="0"/>
              <a:cs typeface="Arial" panose="020B0604020202020204" pitchFamily="34" charset="0"/>
            </a:rPr>
            <a:t>-3</a:t>
          </a:r>
          <a:r>
            <a:rPr lang="fr-FR" sz="1000" baseline="0">
              <a:solidFill>
                <a:schemeClr val="tx1"/>
              </a:solidFill>
              <a:latin typeface="Arial" panose="020B0604020202020204" pitchFamily="34" charset="0"/>
              <a:cs typeface="Arial" panose="020B0604020202020204" pitchFamily="34" charset="0"/>
            </a:rPr>
            <a:t> mol)</a:t>
          </a:r>
          <a:endParaRPr lang="fr-FR" sz="1000">
            <a:solidFill>
              <a:schemeClr val="tx1"/>
            </a:solidFill>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41AC-E5B0-4C34-A63A-CEE46A01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1995</Words>
  <Characters>10975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ESQUIROL</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Fabrice Gély</cp:lastModifiedBy>
  <cp:revision>8</cp:revision>
  <cp:lastPrinted>2016-03-20T10:53:00Z</cp:lastPrinted>
  <dcterms:created xsi:type="dcterms:W3CDTF">2016-03-20T10:27:00Z</dcterms:created>
  <dcterms:modified xsi:type="dcterms:W3CDTF">2016-03-22T09:52:00Z</dcterms:modified>
</cp:coreProperties>
</file>