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7F9" w:rsidRPr="00C444E1" w:rsidRDefault="005C37F9" w:rsidP="005C37F9">
      <w:pPr>
        <w:pBdr>
          <w:top w:val="single" w:sz="18" w:space="1" w:color="auto"/>
          <w:left w:val="single" w:sz="18" w:space="4" w:color="auto"/>
          <w:bottom w:val="single" w:sz="18" w:space="1" w:color="auto"/>
          <w:right w:val="single" w:sz="18" w:space="4" w:color="auto"/>
        </w:pBdr>
        <w:jc w:val="center"/>
        <w:outlineLvl w:val="0"/>
        <w:rPr>
          <w:b/>
          <w:sz w:val="48"/>
          <w:szCs w:val="48"/>
        </w:rPr>
      </w:pPr>
      <w:r>
        <w:rPr>
          <w:b/>
          <w:sz w:val="48"/>
          <w:szCs w:val="48"/>
        </w:rPr>
        <w:t>Le béton : matériau du XXI</w:t>
      </w:r>
      <w:r w:rsidRPr="00253DA1">
        <w:rPr>
          <w:b/>
          <w:sz w:val="48"/>
          <w:szCs w:val="48"/>
          <w:vertAlign w:val="superscript"/>
        </w:rPr>
        <w:t>ème</w:t>
      </w:r>
      <w:r>
        <w:rPr>
          <w:b/>
          <w:sz w:val="48"/>
          <w:szCs w:val="48"/>
        </w:rPr>
        <w:t xml:space="preserve"> siècle ?</w:t>
      </w:r>
    </w:p>
    <w:p w:rsidR="00681B02" w:rsidRPr="00605382" w:rsidRDefault="00681B02" w:rsidP="00681B02">
      <w:pPr>
        <w:pStyle w:val="Titre2"/>
        <w:rPr>
          <w:color w:val="2E74B5"/>
          <w:sz w:val="24"/>
        </w:rPr>
      </w:pPr>
      <w:r w:rsidRPr="00605382">
        <w:rPr>
          <w:color w:val="2E74B5"/>
          <w:sz w:val="24"/>
        </w:rPr>
        <w:t>Niveau :</w:t>
      </w:r>
      <w:r w:rsidR="00C90D7B" w:rsidRPr="00605382">
        <w:rPr>
          <w:color w:val="2E74B5"/>
          <w:sz w:val="24"/>
        </w:rPr>
        <w:t xml:space="preserve"> </w:t>
      </w:r>
      <w:r w:rsidR="00796113" w:rsidRPr="00605382">
        <w:rPr>
          <w:color w:val="2E74B5"/>
          <w:sz w:val="24"/>
        </w:rPr>
        <w:t>première STL</w:t>
      </w:r>
    </w:p>
    <w:p w:rsidR="00341C5E" w:rsidRPr="009C2733" w:rsidRDefault="00681B02" w:rsidP="00F73CBE">
      <w:pPr>
        <w:pStyle w:val="Titre2"/>
        <w:rPr>
          <w:color w:val="000000" w:themeColor="text1"/>
          <w:sz w:val="24"/>
        </w:rPr>
      </w:pPr>
      <w:r w:rsidRPr="00341C5E">
        <w:rPr>
          <w:color w:val="2E74B5"/>
          <w:sz w:val="24"/>
        </w:rPr>
        <w:t>Durée indicative :</w:t>
      </w:r>
      <w:r w:rsidR="00C90D7B" w:rsidRPr="00341C5E">
        <w:rPr>
          <w:color w:val="2E74B5"/>
          <w:sz w:val="24"/>
        </w:rPr>
        <w:t xml:space="preserve"> </w:t>
      </w:r>
      <w:r w:rsidR="0006288F" w:rsidRPr="009C2733">
        <w:rPr>
          <w:b w:val="0"/>
          <w:color w:val="000000" w:themeColor="text1"/>
          <w:sz w:val="24"/>
        </w:rPr>
        <w:t>chaque tâche nécessite de 1h30 à 2h pour s’approprier les ressources et rédiger une réponse.</w:t>
      </w:r>
      <w:r w:rsidR="00132F93" w:rsidRPr="009C2733">
        <w:rPr>
          <w:b w:val="0"/>
          <w:color w:val="000000" w:themeColor="text1"/>
          <w:sz w:val="24"/>
        </w:rPr>
        <w:t xml:space="preserve"> </w:t>
      </w:r>
      <w:r w:rsidR="00341C5E" w:rsidRPr="009C2733">
        <w:rPr>
          <w:b w:val="0"/>
          <w:color w:val="000000" w:themeColor="text1"/>
          <w:sz w:val="24"/>
        </w:rPr>
        <w:t xml:space="preserve">Suivant les conditions actuelles des apprentissages, ces </w:t>
      </w:r>
      <w:r w:rsidR="00132F93" w:rsidRPr="009C2733">
        <w:rPr>
          <w:b w:val="0"/>
          <w:color w:val="000000" w:themeColor="text1"/>
          <w:sz w:val="24"/>
        </w:rPr>
        <w:t xml:space="preserve">trois tâches </w:t>
      </w:r>
      <w:r w:rsidR="00341C5E" w:rsidRPr="009C2733">
        <w:rPr>
          <w:b w:val="0"/>
          <w:color w:val="000000" w:themeColor="text1"/>
          <w:sz w:val="24"/>
        </w:rPr>
        <w:t xml:space="preserve">peuvent correspondre </w:t>
      </w:r>
      <w:r w:rsidR="00132F93" w:rsidRPr="009C2733">
        <w:rPr>
          <w:b w:val="0"/>
          <w:color w:val="000000" w:themeColor="text1"/>
          <w:sz w:val="24"/>
        </w:rPr>
        <w:t xml:space="preserve">à une semaine de travail pour les spécialités SPCL et </w:t>
      </w:r>
      <w:r w:rsidR="00341C5E" w:rsidRPr="009C2733">
        <w:rPr>
          <w:b w:val="0"/>
          <w:color w:val="000000" w:themeColor="text1"/>
          <w:sz w:val="24"/>
        </w:rPr>
        <w:t>PCM pour la PC.</w:t>
      </w:r>
    </w:p>
    <w:p w:rsidR="007B68C9" w:rsidRPr="00341C5E" w:rsidRDefault="00681B02" w:rsidP="00F73CBE">
      <w:pPr>
        <w:pStyle w:val="Titre2"/>
        <w:rPr>
          <w:color w:val="2E74B5"/>
          <w:sz w:val="24"/>
        </w:rPr>
      </w:pPr>
      <w:r w:rsidRPr="009C2733">
        <w:rPr>
          <w:color w:val="000000" w:themeColor="text1"/>
          <w:sz w:val="24"/>
        </w:rPr>
        <w:t>Extrait d</w:t>
      </w:r>
      <w:r w:rsidR="00796113" w:rsidRPr="009C2733">
        <w:rPr>
          <w:color w:val="000000" w:themeColor="text1"/>
          <w:sz w:val="24"/>
        </w:rPr>
        <w:t>es</w:t>
      </w:r>
      <w:r w:rsidRPr="009C2733">
        <w:rPr>
          <w:color w:val="000000" w:themeColor="text1"/>
          <w:sz w:val="24"/>
        </w:rPr>
        <w:t xml:space="preserve"> programme</w:t>
      </w:r>
      <w:r w:rsidR="00796113" w:rsidRPr="009C2733">
        <w:rPr>
          <w:color w:val="000000" w:themeColor="text1"/>
          <w:sz w:val="24"/>
        </w:rPr>
        <w:t>s</w:t>
      </w:r>
      <w:r w:rsidRPr="009C2733">
        <w:rPr>
          <w:color w:val="000000" w:themeColor="text1"/>
          <w:sz w:val="24"/>
        </w:rPr>
        <w:t> </w:t>
      </w:r>
      <w:r w:rsidRPr="00341C5E">
        <w:rPr>
          <w:color w:val="2E74B5"/>
          <w:sz w:val="24"/>
        </w:rPr>
        <w:t>de</w:t>
      </w:r>
      <w:r w:rsidR="00796113" w:rsidRPr="00341C5E">
        <w:rPr>
          <w:color w:val="2E74B5"/>
          <w:sz w:val="24"/>
        </w:rPr>
        <w:t xml:space="preserve"> spécialité SPCL et de spécialité PCM</w:t>
      </w:r>
    </w:p>
    <w:p w:rsidR="00132F93" w:rsidRDefault="007B68C9" w:rsidP="00132F93">
      <w:pPr>
        <w:pStyle w:val="Titre2"/>
        <w:numPr>
          <w:ilvl w:val="0"/>
          <w:numId w:val="0"/>
        </w:numPr>
        <w:rPr>
          <w:color w:val="auto"/>
          <w:sz w:val="24"/>
        </w:rPr>
      </w:pPr>
      <w:r w:rsidRPr="00605382">
        <w:rPr>
          <w:color w:val="auto"/>
          <w:sz w:val="24"/>
        </w:rPr>
        <w:t xml:space="preserve">THEME / </w:t>
      </w:r>
      <w:r w:rsidR="00796113" w:rsidRPr="00605382">
        <w:rPr>
          <w:color w:val="auto"/>
          <w:sz w:val="24"/>
        </w:rPr>
        <w:t>Sécurité et environnement (SPCL)</w:t>
      </w:r>
    </w:p>
    <w:p w:rsidR="00132F93" w:rsidRPr="00132F93" w:rsidRDefault="00132F93" w:rsidP="00132F93"/>
    <w:tbl>
      <w:tblPr>
        <w:tblpPr w:leftFromText="141" w:rightFromText="141"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8"/>
        <w:gridCol w:w="6304"/>
      </w:tblGrid>
      <w:tr w:rsidR="00132F93" w:rsidRPr="005D09C7" w:rsidTr="00785CAA">
        <w:tc>
          <w:tcPr>
            <w:tcW w:w="3320" w:type="dxa"/>
            <w:tcBorders>
              <w:top w:val="single" w:sz="4" w:space="0" w:color="auto"/>
            </w:tcBorders>
          </w:tcPr>
          <w:p w:rsidR="00132F93" w:rsidRPr="005D09C7" w:rsidRDefault="00132F93" w:rsidP="00785CAA">
            <w:pPr>
              <w:snapToGrid w:val="0"/>
              <w:spacing w:before="60" w:after="60"/>
              <w:jc w:val="center"/>
              <w:rPr>
                <w:rFonts w:cs="Arial"/>
                <w:b/>
                <w:sz w:val="20"/>
                <w:szCs w:val="20"/>
              </w:rPr>
            </w:pPr>
            <w:r w:rsidRPr="005D09C7">
              <w:rPr>
                <w:rFonts w:cs="Arial"/>
                <w:b/>
                <w:sz w:val="20"/>
                <w:szCs w:val="20"/>
              </w:rPr>
              <w:t>Notions et contenus</w:t>
            </w:r>
          </w:p>
        </w:tc>
        <w:tc>
          <w:tcPr>
            <w:tcW w:w="6312" w:type="dxa"/>
            <w:tcBorders>
              <w:top w:val="single" w:sz="4" w:space="0" w:color="auto"/>
            </w:tcBorders>
          </w:tcPr>
          <w:p w:rsidR="00132F93" w:rsidRPr="005D09C7" w:rsidRDefault="00132F93" w:rsidP="00785CAA">
            <w:pPr>
              <w:snapToGrid w:val="0"/>
              <w:spacing w:before="60" w:after="60"/>
              <w:jc w:val="center"/>
              <w:rPr>
                <w:rFonts w:cs="Arial"/>
                <w:b/>
                <w:sz w:val="20"/>
                <w:szCs w:val="20"/>
              </w:rPr>
            </w:pPr>
            <w:r w:rsidRPr="005D09C7">
              <w:rPr>
                <w:rFonts w:cs="Arial"/>
                <w:b/>
                <w:sz w:val="20"/>
                <w:szCs w:val="20"/>
              </w:rPr>
              <w:t>C</w:t>
            </w:r>
            <w:r>
              <w:rPr>
                <w:rFonts w:cs="Arial"/>
                <w:b/>
                <w:sz w:val="20"/>
                <w:szCs w:val="20"/>
              </w:rPr>
              <w:t>apacités</w:t>
            </w:r>
            <w:r w:rsidRPr="005D09C7">
              <w:rPr>
                <w:rFonts w:cs="Arial"/>
                <w:b/>
                <w:sz w:val="20"/>
                <w:szCs w:val="20"/>
              </w:rPr>
              <w:t xml:space="preserve"> exigibles</w:t>
            </w:r>
          </w:p>
        </w:tc>
      </w:tr>
      <w:tr w:rsidR="00132F93" w:rsidTr="00785CAA">
        <w:trPr>
          <w:trHeight w:val="1231"/>
        </w:trPr>
        <w:tc>
          <w:tcPr>
            <w:tcW w:w="3320" w:type="dxa"/>
          </w:tcPr>
          <w:p w:rsidR="00132F93" w:rsidRDefault="00132F93" w:rsidP="00785CAA">
            <w:pPr>
              <w:pStyle w:val="Default"/>
              <w:rPr>
                <w:sz w:val="22"/>
                <w:szCs w:val="22"/>
              </w:rPr>
            </w:pPr>
            <w:r>
              <w:rPr>
                <w:sz w:val="22"/>
                <w:szCs w:val="22"/>
              </w:rPr>
              <w:t xml:space="preserve">Recyclage des substances chimiques. </w:t>
            </w:r>
          </w:p>
          <w:p w:rsidR="00132F93" w:rsidRDefault="00132F93" w:rsidP="00785CAA">
            <w:pPr>
              <w:pStyle w:val="Default"/>
              <w:rPr>
                <w:sz w:val="22"/>
                <w:szCs w:val="22"/>
              </w:rPr>
            </w:pPr>
            <w:r>
              <w:rPr>
                <w:sz w:val="22"/>
                <w:szCs w:val="22"/>
              </w:rPr>
              <w:t xml:space="preserve">Principes de la chimie verte, impact environnemental, économique et social. </w:t>
            </w:r>
          </w:p>
        </w:tc>
        <w:tc>
          <w:tcPr>
            <w:tcW w:w="6312" w:type="dxa"/>
            <w:shd w:val="clear" w:color="auto" w:fill="auto"/>
          </w:tcPr>
          <w:p w:rsidR="00132F93" w:rsidRDefault="00132F93" w:rsidP="00785CAA">
            <w:pPr>
              <w:pStyle w:val="Default"/>
              <w:rPr>
                <w:sz w:val="22"/>
                <w:szCs w:val="22"/>
              </w:rPr>
            </w:pPr>
            <w:r>
              <w:rPr>
                <w:rFonts w:ascii="Calibri" w:hAnsi="Calibri" w:cs="Calibri"/>
                <w:b/>
                <w:bCs/>
                <w:sz w:val="23"/>
                <w:szCs w:val="23"/>
              </w:rPr>
              <w:t xml:space="preserve">- </w:t>
            </w:r>
            <w:r>
              <w:rPr>
                <w:sz w:val="22"/>
                <w:szCs w:val="22"/>
              </w:rPr>
              <w:t xml:space="preserve">Identifier et justifier le mode d’élimination d’une espèce chimique en se référant aux données de sécurité. </w:t>
            </w:r>
          </w:p>
          <w:p w:rsidR="00132F93" w:rsidRDefault="00132F93" w:rsidP="00785CAA">
            <w:pPr>
              <w:pStyle w:val="Default"/>
              <w:rPr>
                <w:sz w:val="22"/>
                <w:szCs w:val="22"/>
              </w:rPr>
            </w:pPr>
            <w:r>
              <w:rPr>
                <w:rFonts w:ascii="Calibri" w:hAnsi="Calibri" w:cs="Calibri"/>
                <w:b/>
                <w:bCs/>
                <w:sz w:val="23"/>
                <w:szCs w:val="23"/>
              </w:rPr>
              <w:t xml:space="preserve">- </w:t>
            </w:r>
            <w:r>
              <w:rPr>
                <w:sz w:val="22"/>
                <w:szCs w:val="22"/>
              </w:rPr>
              <w:t>Appliquer les principes de la chimie verte pour choisir parmi différents procédés de synthèse ou d’analyse.</w:t>
            </w:r>
          </w:p>
        </w:tc>
      </w:tr>
    </w:tbl>
    <w:p w:rsidR="00F90F6A" w:rsidRPr="00AE75F2" w:rsidRDefault="00F90F6A" w:rsidP="00132F93">
      <w:pPr>
        <w:rPr>
          <w:color w:val="auto"/>
        </w:rPr>
      </w:pPr>
    </w:p>
    <w:tbl>
      <w:tblPr>
        <w:tblpPr w:leftFromText="141" w:rightFromText="141"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3"/>
        <w:gridCol w:w="6329"/>
      </w:tblGrid>
      <w:tr w:rsidR="00796113" w:rsidRPr="00837DE0" w:rsidTr="00132F93">
        <w:tc>
          <w:tcPr>
            <w:tcW w:w="9632" w:type="dxa"/>
            <w:gridSpan w:val="2"/>
            <w:tcBorders>
              <w:top w:val="nil"/>
              <w:left w:val="nil"/>
              <w:bottom w:val="single" w:sz="4" w:space="0" w:color="auto"/>
              <w:right w:val="nil"/>
            </w:tcBorders>
          </w:tcPr>
          <w:p w:rsidR="00132F93" w:rsidRDefault="00796113" w:rsidP="00132F93">
            <w:pPr>
              <w:pStyle w:val="Titre2"/>
              <w:numPr>
                <w:ilvl w:val="0"/>
                <w:numId w:val="0"/>
              </w:numPr>
              <w:rPr>
                <w:color w:val="auto"/>
                <w:sz w:val="24"/>
              </w:rPr>
            </w:pPr>
            <w:r w:rsidRPr="00605382">
              <w:rPr>
                <w:color w:val="auto"/>
                <w:sz w:val="24"/>
              </w:rPr>
              <w:t>THEME / Constitution de la matière (PCM)</w:t>
            </w:r>
          </w:p>
          <w:p w:rsidR="00132F93" w:rsidRPr="00132F93" w:rsidRDefault="00132F93" w:rsidP="00132F93"/>
        </w:tc>
      </w:tr>
      <w:tr w:rsidR="00796113" w:rsidRPr="00837DE0" w:rsidTr="00132F93">
        <w:tc>
          <w:tcPr>
            <w:tcW w:w="3303" w:type="dxa"/>
            <w:tcBorders>
              <w:top w:val="single" w:sz="4" w:space="0" w:color="auto"/>
            </w:tcBorders>
          </w:tcPr>
          <w:p w:rsidR="00796113" w:rsidRPr="005D09C7" w:rsidRDefault="00796113" w:rsidP="00DB0595">
            <w:pPr>
              <w:snapToGrid w:val="0"/>
              <w:spacing w:before="60" w:after="60"/>
              <w:jc w:val="center"/>
              <w:rPr>
                <w:rFonts w:cs="Arial"/>
                <w:b/>
                <w:sz w:val="20"/>
                <w:szCs w:val="20"/>
              </w:rPr>
            </w:pPr>
            <w:r w:rsidRPr="005D09C7">
              <w:rPr>
                <w:rFonts w:cs="Arial"/>
                <w:b/>
                <w:sz w:val="20"/>
                <w:szCs w:val="20"/>
              </w:rPr>
              <w:t>Notions et contenus</w:t>
            </w:r>
          </w:p>
        </w:tc>
        <w:tc>
          <w:tcPr>
            <w:tcW w:w="6329" w:type="dxa"/>
            <w:tcBorders>
              <w:top w:val="single" w:sz="4" w:space="0" w:color="auto"/>
            </w:tcBorders>
          </w:tcPr>
          <w:p w:rsidR="00796113" w:rsidRPr="005D09C7" w:rsidRDefault="00796113" w:rsidP="00DB0595">
            <w:pPr>
              <w:snapToGrid w:val="0"/>
              <w:spacing w:before="60" w:after="60"/>
              <w:jc w:val="center"/>
              <w:rPr>
                <w:rFonts w:cs="Arial"/>
                <w:b/>
                <w:sz w:val="20"/>
                <w:szCs w:val="20"/>
              </w:rPr>
            </w:pPr>
            <w:r w:rsidRPr="005D09C7">
              <w:rPr>
                <w:rFonts w:cs="Arial"/>
                <w:b/>
                <w:sz w:val="20"/>
                <w:szCs w:val="20"/>
              </w:rPr>
              <w:t>C</w:t>
            </w:r>
            <w:r>
              <w:rPr>
                <w:rFonts w:cs="Arial"/>
                <w:b/>
                <w:sz w:val="20"/>
                <w:szCs w:val="20"/>
              </w:rPr>
              <w:t>apacités</w:t>
            </w:r>
            <w:r w:rsidRPr="005D09C7">
              <w:rPr>
                <w:rFonts w:cs="Arial"/>
                <w:b/>
                <w:sz w:val="20"/>
                <w:szCs w:val="20"/>
              </w:rPr>
              <w:t xml:space="preserve"> exigibles</w:t>
            </w:r>
          </w:p>
        </w:tc>
      </w:tr>
      <w:tr w:rsidR="00796113" w:rsidRPr="00837DE0" w:rsidTr="00132F93">
        <w:trPr>
          <w:trHeight w:val="1231"/>
        </w:trPr>
        <w:tc>
          <w:tcPr>
            <w:tcW w:w="3303" w:type="dxa"/>
          </w:tcPr>
          <w:p w:rsidR="00796113" w:rsidRDefault="00796113" w:rsidP="00796113">
            <w:pPr>
              <w:pStyle w:val="Default"/>
              <w:rPr>
                <w:sz w:val="22"/>
                <w:szCs w:val="22"/>
              </w:rPr>
            </w:pPr>
            <w:r>
              <w:rPr>
                <w:sz w:val="22"/>
                <w:szCs w:val="22"/>
              </w:rPr>
              <w:t xml:space="preserve">Solvants usuels. </w:t>
            </w:r>
          </w:p>
          <w:p w:rsidR="00796113" w:rsidRDefault="00796113" w:rsidP="00796113">
            <w:pPr>
              <w:pStyle w:val="Default"/>
              <w:rPr>
                <w:sz w:val="22"/>
                <w:szCs w:val="22"/>
              </w:rPr>
            </w:pPr>
            <w:r>
              <w:rPr>
                <w:sz w:val="22"/>
                <w:szCs w:val="22"/>
              </w:rPr>
              <w:t xml:space="preserve">Dissolution d’une espèce moléculaire ou ionique ; bilan de matière. </w:t>
            </w:r>
          </w:p>
        </w:tc>
        <w:tc>
          <w:tcPr>
            <w:tcW w:w="6329" w:type="dxa"/>
            <w:shd w:val="clear" w:color="auto" w:fill="auto"/>
          </w:tcPr>
          <w:p w:rsidR="00796113" w:rsidRDefault="00796113" w:rsidP="00796113">
            <w:pPr>
              <w:pStyle w:val="Default"/>
              <w:rPr>
                <w:sz w:val="22"/>
                <w:szCs w:val="22"/>
              </w:rPr>
            </w:pPr>
            <w:r>
              <w:rPr>
                <w:rFonts w:ascii="Calibri" w:hAnsi="Calibri" w:cs="Calibri"/>
                <w:b/>
                <w:bCs/>
                <w:sz w:val="23"/>
                <w:szCs w:val="23"/>
              </w:rPr>
              <w:t xml:space="preserve">- </w:t>
            </w:r>
            <w:r>
              <w:rPr>
                <w:sz w:val="22"/>
                <w:szCs w:val="22"/>
              </w:rPr>
              <w:t xml:space="preserve">Citer et identifier des solvants polaires et apolaires usuels. </w:t>
            </w:r>
          </w:p>
          <w:p w:rsidR="00796113" w:rsidRDefault="00796113" w:rsidP="00796113">
            <w:pPr>
              <w:pStyle w:val="Default"/>
              <w:rPr>
                <w:sz w:val="22"/>
                <w:szCs w:val="22"/>
              </w:rPr>
            </w:pPr>
            <w:r>
              <w:rPr>
                <w:rFonts w:ascii="Calibri" w:hAnsi="Calibri" w:cs="Calibri"/>
                <w:b/>
                <w:bCs/>
                <w:sz w:val="23"/>
                <w:szCs w:val="23"/>
              </w:rPr>
              <w:t xml:space="preserve">- </w:t>
            </w:r>
            <w:r>
              <w:rPr>
                <w:sz w:val="22"/>
                <w:szCs w:val="22"/>
              </w:rPr>
              <w:t xml:space="preserve">Décrire la dissolution d’une espèce ionique ou moléculaire en faisant intervenir les liaisons intermoléculaires entre soluté et solvant. </w:t>
            </w:r>
          </w:p>
          <w:p w:rsidR="00796113" w:rsidRDefault="00796113" w:rsidP="00796113">
            <w:pPr>
              <w:pStyle w:val="Default"/>
              <w:rPr>
                <w:sz w:val="22"/>
                <w:szCs w:val="22"/>
              </w:rPr>
            </w:pPr>
            <w:r>
              <w:rPr>
                <w:rFonts w:ascii="Calibri" w:hAnsi="Calibri" w:cs="Calibri"/>
                <w:b/>
                <w:bCs/>
                <w:sz w:val="23"/>
                <w:szCs w:val="23"/>
              </w:rPr>
              <w:t xml:space="preserve">- </w:t>
            </w:r>
            <w:r>
              <w:rPr>
                <w:sz w:val="22"/>
                <w:szCs w:val="22"/>
              </w:rPr>
              <w:t xml:space="preserve">Modéliser par une équation de réaction la dissolution d’une espèce solide moléculaire ou ionique. </w:t>
            </w:r>
          </w:p>
          <w:p w:rsidR="00796113" w:rsidRDefault="00796113" w:rsidP="00605382">
            <w:pPr>
              <w:pStyle w:val="Default"/>
              <w:rPr>
                <w:sz w:val="22"/>
                <w:szCs w:val="22"/>
              </w:rPr>
            </w:pPr>
            <w:r>
              <w:rPr>
                <w:rFonts w:ascii="Calibri" w:hAnsi="Calibri" w:cs="Calibri"/>
                <w:b/>
                <w:bCs/>
                <w:sz w:val="23"/>
                <w:szCs w:val="23"/>
              </w:rPr>
              <w:t xml:space="preserve">- </w:t>
            </w:r>
            <w:r>
              <w:rPr>
                <w:sz w:val="22"/>
                <w:szCs w:val="22"/>
              </w:rPr>
              <w:t>Effectuer un bilan de matière lors de la dissolution totale d’une espèce solide ionique.</w:t>
            </w:r>
          </w:p>
        </w:tc>
      </w:tr>
    </w:tbl>
    <w:p w:rsidR="00605382" w:rsidRPr="00605382" w:rsidRDefault="00605382" w:rsidP="00605382">
      <w:pPr>
        <w:pStyle w:val="Titre2"/>
        <w:numPr>
          <w:ilvl w:val="0"/>
          <w:numId w:val="0"/>
        </w:numPr>
        <w:spacing w:before="0"/>
        <w:rPr>
          <w:color w:val="auto"/>
          <w:sz w:val="22"/>
        </w:rPr>
      </w:pPr>
    </w:p>
    <w:p w:rsidR="00681B02" w:rsidRPr="00605382" w:rsidRDefault="00681B02" w:rsidP="00681B02">
      <w:pPr>
        <w:pStyle w:val="Titre2"/>
        <w:rPr>
          <w:color w:val="2E74B5"/>
          <w:sz w:val="24"/>
        </w:rPr>
      </w:pPr>
      <w:r w:rsidRPr="00605382">
        <w:rPr>
          <w:color w:val="2E74B5"/>
          <w:sz w:val="24"/>
        </w:rPr>
        <w:t>Matériel</w:t>
      </w:r>
    </w:p>
    <w:p w:rsidR="00681B02" w:rsidRDefault="00681B02" w:rsidP="00681B02">
      <w:r w:rsidRPr="00995178">
        <w:rPr>
          <w:sz w:val="20"/>
          <w:szCs w:val="20"/>
        </w:rPr>
        <w:sym w:font="Wingdings" w:char="F0A8"/>
      </w:r>
      <w:r>
        <w:rPr>
          <w:sz w:val="20"/>
          <w:szCs w:val="20"/>
        </w:rPr>
        <w:t xml:space="preserve"> </w:t>
      </w:r>
      <w:r w:rsidR="00DB0595">
        <w:rPr>
          <w:sz w:val="20"/>
          <w:szCs w:val="20"/>
        </w:rPr>
        <w:t>Un PC et accès à internet</w:t>
      </w:r>
    </w:p>
    <w:p w:rsidR="00681B02" w:rsidRDefault="00681B02" w:rsidP="00681B02">
      <w:pPr>
        <w:rPr>
          <w:sz w:val="20"/>
          <w:szCs w:val="20"/>
        </w:rPr>
      </w:pPr>
      <w:r w:rsidRPr="00995178">
        <w:rPr>
          <w:sz w:val="20"/>
          <w:szCs w:val="20"/>
        </w:rPr>
        <w:sym w:font="Wingdings" w:char="F0A8"/>
      </w:r>
      <w:r>
        <w:rPr>
          <w:sz w:val="20"/>
          <w:szCs w:val="20"/>
        </w:rPr>
        <w:t xml:space="preserve"> </w:t>
      </w:r>
      <w:r w:rsidR="00DB0595">
        <w:rPr>
          <w:sz w:val="20"/>
          <w:szCs w:val="20"/>
        </w:rPr>
        <w:t>Un téléphone portable pour photographier certaines productions</w:t>
      </w:r>
    </w:p>
    <w:p w:rsidR="00681B02" w:rsidRPr="00605382" w:rsidRDefault="00DB0595" w:rsidP="00681B02">
      <w:pPr>
        <w:pStyle w:val="Titre2"/>
        <w:rPr>
          <w:color w:val="2E74B5"/>
          <w:sz w:val="24"/>
        </w:rPr>
      </w:pPr>
      <w:r>
        <w:rPr>
          <w:rFonts w:eastAsia="Times New Roman"/>
          <w:b w:val="0"/>
          <w:bCs w:val="0"/>
          <w:color w:val="000000"/>
          <w:sz w:val="24"/>
          <w:szCs w:val="24"/>
        </w:rPr>
        <w:br w:type="page"/>
      </w:r>
      <w:r w:rsidR="00681B02" w:rsidRPr="00605382">
        <w:rPr>
          <w:color w:val="2E74B5"/>
          <w:sz w:val="24"/>
        </w:rPr>
        <w:lastRenderedPageBreak/>
        <w:t>Déroulement de la séance</w:t>
      </w:r>
    </w:p>
    <w:p w:rsidR="00C90D7B" w:rsidRDefault="00C90D7B" w:rsidP="00681B02">
      <w:pPr>
        <w:rPr>
          <w:iCs/>
          <w:sz w:val="22"/>
          <w:szCs w:val="22"/>
        </w:rPr>
      </w:pPr>
      <w:r w:rsidRPr="00C90D7B">
        <w:rPr>
          <w:b/>
          <w:bCs/>
          <w:iCs/>
        </w:rPr>
        <w:t xml:space="preserve">&gt; </w:t>
      </w:r>
      <w:r w:rsidR="003367D1">
        <w:rPr>
          <w:b/>
          <w:bCs/>
          <w:iCs/>
        </w:rPr>
        <w:t>Avant la séance</w:t>
      </w:r>
      <w:r w:rsidRPr="00C90D7B">
        <w:rPr>
          <w:b/>
          <w:bCs/>
          <w:iCs/>
        </w:rPr>
        <w:t> :</w:t>
      </w:r>
      <w:r>
        <w:rPr>
          <w:iCs/>
        </w:rPr>
        <w:t xml:space="preserve"> </w:t>
      </w:r>
      <w:r w:rsidR="0006288F">
        <w:rPr>
          <w:iCs/>
        </w:rPr>
        <w:t>les élèves disposent de la fiche élèves qui donnent les tâches, le</w:t>
      </w:r>
      <w:r w:rsidR="006675F5">
        <w:rPr>
          <w:iCs/>
        </w:rPr>
        <w:t xml:space="preserve">s documents pour compléter les savoirs embarqués et les </w:t>
      </w:r>
      <w:r w:rsidR="0006288F">
        <w:rPr>
          <w:iCs/>
        </w:rPr>
        <w:t xml:space="preserve">consignes </w:t>
      </w:r>
      <w:r w:rsidR="006675F5">
        <w:rPr>
          <w:iCs/>
        </w:rPr>
        <w:t>qui précisent le cadre des tâches. Un planning permet de répartir la charge de travail entre les trois tâches.</w:t>
      </w:r>
    </w:p>
    <w:p w:rsidR="003367D1" w:rsidRPr="003367D1" w:rsidRDefault="003367D1" w:rsidP="00681B02">
      <w:pPr>
        <w:rPr>
          <w:b/>
          <w:bCs/>
          <w:iCs/>
        </w:rPr>
      </w:pPr>
      <w:r w:rsidRPr="003367D1">
        <w:rPr>
          <w:b/>
          <w:bCs/>
          <w:iCs/>
        </w:rPr>
        <w:t xml:space="preserve">&gt; Pendant la séance : </w:t>
      </w:r>
    </w:p>
    <w:p w:rsidR="00C90D7B" w:rsidRPr="006675F5" w:rsidRDefault="00C90D7B" w:rsidP="003367D1">
      <w:pPr>
        <w:numPr>
          <w:ilvl w:val="0"/>
          <w:numId w:val="10"/>
        </w:numPr>
        <w:rPr>
          <w:iCs/>
        </w:rPr>
      </w:pPr>
      <w:r w:rsidRPr="006675F5">
        <w:rPr>
          <w:b/>
          <w:bCs/>
          <w:iCs/>
        </w:rPr>
        <w:t>Contextualisation :</w:t>
      </w:r>
      <w:r w:rsidRPr="006675F5">
        <w:rPr>
          <w:iCs/>
        </w:rPr>
        <w:t xml:space="preserve"> </w:t>
      </w:r>
      <w:r w:rsidR="006675F5" w:rsidRPr="006675F5">
        <w:rPr>
          <w:iCs/>
        </w:rPr>
        <w:t>étude d’un matériau toujours d’actualité</w:t>
      </w:r>
      <w:r w:rsidR="006675F5">
        <w:rPr>
          <w:iCs/>
        </w:rPr>
        <w:t>.</w:t>
      </w:r>
    </w:p>
    <w:p w:rsidR="001D1A16" w:rsidRDefault="00C90D7B" w:rsidP="00AC3DC9">
      <w:pPr>
        <w:numPr>
          <w:ilvl w:val="0"/>
          <w:numId w:val="10"/>
        </w:numPr>
        <w:rPr>
          <w:iCs/>
        </w:rPr>
      </w:pPr>
      <w:r w:rsidRPr="001D1A16">
        <w:rPr>
          <w:b/>
          <w:bCs/>
          <w:iCs/>
        </w:rPr>
        <w:t>Situation déclenchante :</w:t>
      </w:r>
      <w:r w:rsidRPr="001D1A16">
        <w:rPr>
          <w:iCs/>
        </w:rPr>
        <w:t xml:space="preserve"> </w:t>
      </w:r>
      <w:r w:rsidR="006675F5" w:rsidRPr="001D1A16">
        <w:rPr>
          <w:iCs/>
        </w:rPr>
        <w:t>conséquence sur le public du mauvais entretien d’un ouvrage d’art</w:t>
      </w:r>
      <w:r w:rsidR="001D1A16" w:rsidRPr="001D1A16">
        <w:rPr>
          <w:iCs/>
        </w:rPr>
        <w:t>.</w:t>
      </w:r>
    </w:p>
    <w:p w:rsidR="006675F5" w:rsidRPr="001D1A16" w:rsidRDefault="00C90D7B" w:rsidP="00AC3DC9">
      <w:pPr>
        <w:numPr>
          <w:ilvl w:val="0"/>
          <w:numId w:val="10"/>
        </w:numPr>
        <w:rPr>
          <w:iCs/>
        </w:rPr>
      </w:pPr>
      <w:r w:rsidRPr="001D1A16">
        <w:rPr>
          <w:b/>
          <w:bCs/>
          <w:iCs/>
        </w:rPr>
        <w:t>Mise en activité des élèves :</w:t>
      </w:r>
      <w:r w:rsidRPr="001D1A16">
        <w:rPr>
          <w:iCs/>
        </w:rPr>
        <w:t xml:space="preserve"> </w:t>
      </w:r>
      <w:r w:rsidR="006675F5" w:rsidRPr="001D1A16">
        <w:rPr>
          <w:iCs/>
        </w:rPr>
        <w:t>travail individuel sans regroupement particulier. Le professeur a ainsi du temps pour organiser des classes virtuelles pour d’autres niveaux ou pour des élèves en difficulté. Les nombreuses vidéos proposées sont associées à des do</w:t>
      </w:r>
      <w:r w:rsidR="00F90F6A" w:rsidRPr="001D1A16">
        <w:rPr>
          <w:iCs/>
        </w:rPr>
        <w:t>cuments concis où l’information</w:t>
      </w:r>
      <w:r w:rsidR="006675F5" w:rsidRPr="001D1A16">
        <w:rPr>
          <w:iCs/>
        </w:rPr>
        <w:t xml:space="preserve"> pe</w:t>
      </w:r>
      <w:r w:rsidR="00D911BE" w:rsidRPr="001D1A16">
        <w:rPr>
          <w:iCs/>
        </w:rPr>
        <w:t>r</w:t>
      </w:r>
      <w:r w:rsidR="00F90F6A" w:rsidRPr="001D1A16">
        <w:rPr>
          <w:iCs/>
        </w:rPr>
        <w:t>tinente</w:t>
      </w:r>
      <w:r w:rsidR="006675F5" w:rsidRPr="001D1A16">
        <w:rPr>
          <w:iCs/>
        </w:rPr>
        <w:t xml:space="preserve"> est facilement repérable.</w:t>
      </w:r>
    </w:p>
    <w:p w:rsidR="00C90D7B" w:rsidRPr="006675F5" w:rsidRDefault="00C90D7B" w:rsidP="004B2A82">
      <w:pPr>
        <w:numPr>
          <w:ilvl w:val="0"/>
          <w:numId w:val="10"/>
        </w:numPr>
        <w:rPr>
          <w:iCs/>
        </w:rPr>
      </w:pPr>
      <w:r w:rsidRPr="006675F5">
        <w:rPr>
          <w:b/>
          <w:bCs/>
          <w:iCs/>
        </w:rPr>
        <w:t>Interactions enseignants / élèves :</w:t>
      </w:r>
      <w:r w:rsidRPr="006675F5">
        <w:rPr>
          <w:iCs/>
        </w:rPr>
        <w:t xml:space="preserve"> </w:t>
      </w:r>
      <w:r w:rsidR="006675F5">
        <w:rPr>
          <w:iCs/>
        </w:rPr>
        <w:t>toujours possibles par mail</w:t>
      </w:r>
      <w:r w:rsidR="00D911BE">
        <w:rPr>
          <w:iCs/>
        </w:rPr>
        <w:t xml:space="preserve"> et selon les besoins exprimés</w:t>
      </w:r>
      <w:r w:rsidR="006675F5">
        <w:rPr>
          <w:iCs/>
        </w:rPr>
        <w:t>.</w:t>
      </w:r>
    </w:p>
    <w:p w:rsidR="003367D1" w:rsidRDefault="003367D1" w:rsidP="00681B02">
      <w:pPr>
        <w:rPr>
          <w:iCs/>
          <w:szCs w:val="22"/>
        </w:rPr>
      </w:pPr>
      <w:r w:rsidRPr="00C90D7B">
        <w:rPr>
          <w:b/>
          <w:bCs/>
          <w:iCs/>
        </w:rPr>
        <w:t xml:space="preserve">&gt; </w:t>
      </w:r>
      <w:r>
        <w:rPr>
          <w:b/>
          <w:bCs/>
          <w:iCs/>
        </w:rPr>
        <w:t xml:space="preserve">Après la séance : </w:t>
      </w:r>
      <w:r w:rsidR="006675F5" w:rsidRPr="006675F5">
        <w:rPr>
          <w:iCs/>
          <w:szCs w:val="22"/>
        </w:rPr>
        <w:t xml:space="preserve">les </w:t>
      </w:r>
      <w:r w:rsidR="006675F5">
        <w:rPr>
          <w:iCs/>
          <w:szCs w:val="22"/>
        </w:rPr>
        <w:t>élèves rendent leurs travaux suivant le planning.</w:t>
      </w:r>
    </w:p>
    <w:p w:rsidR="00132F93" w:rsidRDefault="00132F93" w:rsidP="00681B02">
      <w:pPr>
        <w:rPr>
          <w:iCs/>
          <w:szCs w:val="22"/>
        </w:rPr>
      </w:pPr>
    </w:p>
    <w:p w:rsidR="00132F93" w:rsidRPr="00C90D7B" w:rsidRDefault="00132F93" w:rsidP="00681B02">
      <w:pPr>
        <w:rPr>
          <w:iCs/>
        </w:rPr>
      </w:pPr>
    </w:p>
    <w:p w:rsidR="00681B02" w:rsidRPr="00605382" w:rsidRDefault="00681B02" w:rsidP="00681B02">
      <w:pPr>
        <w:pStyle w:val="Titre2"/>
        <w:rPr>
          <w:color w:val="2E74B5"/>
          <w:sz w:val="24"/>
        </w:rPr>
      </w:pPr>
      <w:r w:rsidRPr="00605382">
        <w:rPr>
          <w:color w:val="2E74B5"/>
          <w:sz w:val="24"/>
        </w:rPr>
        <w:t>Remarques</w:t>
      </w:r>
      <w:r w:rsidR="00DB0595" w:rsidRPr="00605382">
        <w:rPr>
          <w:color w:val="2E74B5"/>
          <w:sz w:val="24"/>
        </w:rPr>
        <w:t> </w:t>
      </w:r>
      <w:r w:rsidRPr="00605382">
        <w:rPr>
          <w:color w:val="2E74B5"/>
          <w:sz w:val="24"/>
        </w:rPr>
        <w:t>et conseils</w:t>
      </w:r>
      <w:r w:rsidR="00DB0595" w:rsidRPr="00605382">
        <w:rPr>
          <w:color w:val="2E74B5"/>
          <w:sz w:val="24"/>
        </w:rPr>
        <w:t xml:space="preserve">. Pour ne pas confondre béton, mortier et ciment, </w:t>
      </w:r>
      <w:r w:rsidR="006675F5" w:rsidRPr="00605382">
        <w:rPr>
          <w:color w:val="2E74B5"/>
          <w:sz w:val="24"/>
        </w:rPr>
        <w:t>d</w:t>
      </w:r>
      <w:r w:rsidR="00DB0595" w:rsidRPr="00605382">
        <w:rPr>
          <w:color w:val="2E74B5"/>
          <w:sz w:val="24"/>
        </w:rPr>
        <w:t>es document</w:t>
      </w:r>
      <w:r w:rsidR="00136FD5" w:rsidRPr="00605382">
        <w:rPr>
          <w:color w:val="2E74B5"/>
          <w:sz w:val="24"/>
        </w:rPr>
        <w:t>s</w:t>
      </w:r>
      <w:r w:rsidR="00DB0595" w:rsidRPr="00605382">
        <w:rPr>
          <w:color w:val="2E74B5"/>
          <w:sz w:val="24"/>
        </w:rPr>
        <w:t xml:space="preserve"> </w:t>
      </w:r>
      <w:r w:rsidR="006675F5" w:rsidRPr="00605382">
        <w:rPr>
          <w:color w:val="2E74B5"/>
          <w:sz w:val="24"/>
        </w:rPr>
        <w:t xml:space="preserve">sont </w:t>
      </w:r>
      <w:r w:rsidR="00DB0595" w:rsidRPr="00605382">
        <w:rPr>
          <w:color w:val="2E74B5"/>
          <w:sz w:val="24"/>
        </w:rPr>
        <w:t xml:space="preserve">présentés </w:t>
      </w:r>
      <w:r w:rsidR="006675F5" w:rsidRPr="00605382">
        <w:rPr>
          <w:color w:val="2E74B5"/>
          <w:sz w:val="24"/>
        </w:rPr>
        <w:t>en annexes en fin du document professeur.</w:t>
      </w:r>
    </w:p>
    <w:p w:rsidR="00136FD5" w:rsidRPr="00136FD5" w:rsidRDefault="00136FD5" w:rsidP="00136FD5"/>
    <w:p w:rsidR="00136FD5" w:rsidRDefault="00136FD5" w:rsidP="00681B02">
      <w:pPr>
        <w:rPr>
          <w:b/>
        </w:rPr>
      </w:pPr>
    </w:p>
    <w:p w:rsidR="00136FD5" w:rsidRDefault="00136FD5" w:rsidP="00681B02">
      <w:pPr>
        <w:rPr>
          <w:b/>
        </w:rPr>
      </w:pPr>
    </w:p>
    <w:p w:rsidR="00506DDA" w:rsidRDefault="00506DDA" w:rsidP="00681B02">
      <w:pPr>
        <w:rPr>
          <w:b/>
        </w:rPr>
      </w:pPr>
    </w:p>
    <w:p w:rsidR="00506DDA" w:rsidRPr="00136FD5" w:rsidRDefault="00506DDA" w:rsidP="00681B02">
      <w:pPr>
        <w:rPr>
          <w:b/>
        </w:rPr>
      </w:pPr>
      <w:r>
        <w:rPr>
          <w:b/>
        </w:rPr>
        <w:br w:type="page"/>
      </w:r>
    </w:p>
    <w:p w:rsidR="00C90D7B" w:rsidRPr="006A2FC4" w:rsidRDefault="00C90D7B" w:rsidP="00C90D7B">
      <w:pPr>
        <w:jc w:val="center"/>
        <w:rPr>
          <w:b/>
          <w:color w:val="2E74B5"/>
          <w:sz w:val="28"/>
          <w:szCs w:val="28"/>
        </w:rPr>
      </w:pPr>
      <w:r w:rsidRPr="006A2FC4">
        <w:rPr>
          <w:b/>
          <w:color w:val="2E74B5"/>
          <w:sz w:val="28"/>
          <w:szCs w:val="28"/>
        </w:rPr>
        <w:lastRenderedPageBreak/>
        <w:t>Eléments de correction</w:t>
      </w:r>
    </w:p>
    <w:p w:rsidR="005C37F9" w:rsidRPr="00132F93" w:rsidRDefault="00126300" w:rsidP="005C37F9">
      <w:pPr>
        <w:pStyle w:val="Titre2"/>
        <w:rPr>
          <w:bCs w:val="0"/>
          <w:sz w:val="28"/>
          <w:szCs w:val="28"/>
        </w:rPr>
      </w:pPr>
      <w:r>
        <w:rPr>
          <w:noProof/>
          <w:lang w:eastAsia="fr-FR"/>
        </w:rPr>
        <w:drawing>
          <wp:anchor distT="0" distB="0" distL="114300" distR="114300" simplePos="0" relativeHeight="251658752" behindDoc="0" locked="0" layoutInCell="1" allowOverlap="1" wp14:anchorId="3DDE2997" wp14:editId="0EEE56DB">
            <wp:simplePos x="0" y="0"/>
            <wp:positionH relativeFrom="column">
              <wp:posOffset>3810</wp:posOffset>
            </wp:positionH>
            <wp:positionV relativeFrom="paragraph">
              <wp:posOffset>2368550</wp:posOffset>
            </wp:positionV>
            <wp:extent cx="1028700" cy="685800"/>
            <wp:effectExtent l="0" t="0" r="0" b="0"/>
            <wp:wrapTopAndBottom/>
            <wp:docPr id="48" name="Image 48" descr="Viaduc de Millau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aduc de Millau — Wikipé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r w:rsidRPr="009138D0">
        <w:rPr>
          <w:noProof/>
          <w:lang w:eastAsia="fr-FR"/>
        </w:rPr>
        <w:drawing>
          <wp:anchor distT="0" distB="0" distL="114300" distR="114300" simplePos="0" relativeHeight="251662848" behindDoc="0" locked="0" layoutInCell="1" allowOverlap="1" wp14:anchorId="1BDCCDF0" wp14:editId="00D529A9">
            <wp:simplePos x="0" y="0"/>
            <wp:positionH relativeFrom="column">
              <wp:posOffset>5636895</wp:posOffset>
            </wp:positionH>
            <wp:positionV relativeFrom="page">
              <wp:posOffset>2400300</wp:posOffset>
            </wp:positionV>
            <wp:extent cx="752475" cy="523875"/>
            <wp:effectExtent l="0" t="0" r="9525" b="9525"/>
            <wp:wrapSquare wrapText="bothSides"/>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66528" t="42654" r="25221" b="40063"/>
                    <a:stretch>
                      <a:fillRect/>
                    </a:stretch>
                  </pic:blipFill>
                  <pic:spPr bwMode="auto">
                    <a:xfrm>
                      <a:off x="0" y="0"/>
                      <a:ext cx="752475" cy="523875"/>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76160" behindDoc="0" locked="0" layoutInCell="1" allowOverlap="1" wp14:anchorId="0CABF816" wp14:editId="3C59269B">
                <wp:simplePos x="0" y="0"/>
                <wp:positionH relativeFrom="column">
                  <wp:posOffset>5452110</wp:posOffset>
                </wp:positionH>
                <wp:positionV relativeFrom="paragraph">
                  <wp:posOffset>2187575</wp:posOffset>
                </wp:positionV>
                <wp:extent cx="561975" cy="47625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5619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814DC" id="Ellipse 16" o:spid="_x0000_s1026" style="position:absolute;margin-left:429.3pt;margin-top:172.25pt;width:44.25pt;height:3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" filled="f" strokecolor="red" strokeweight="1pt">
                <v:stroke joinstyle="miter"/>
              </v:oval>
            </w:pict>
          </mc:Fallback>
        </mc:AlternateContent>
      </w:r>
      <w:r>
        <w:rPr>
          <w:noProof/>
          <w:lang w:eastAsia="fr-FR"/>
        </w:rPr>
        <mc:AlternateContent>
          <mc:Choice Requires="wps">
            <w:drawing>
              <wp:anchor distT="0" distB="0" distL="114300" distR="114300" simplePos="0" relativeHeight="251671040" behindDoc="0" locked="0" layoutInCell="1" allowOverlap="1" wp14:anchorId="432AD9A5" wp14:editId="5DEC5C1E">
                <wp:simplePos x="0" y="0"/>
                <wp:positionH relativeFrom="column">
                  <wp:posOffset>99060</wp:posOffset>
                </wp:positionH>
                <wp:positionV relativeFrom="paragraph">
                  <wp:posOffset>1692275</wp:posOffset>
                </wp:positionV>
                <wp:extent cx="561975" cy="47625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5619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A0177" id="Ellipse 15" o:spid="_x0000_s1026" style="position:absolute;margin-left:7.8pt;margin-top:133.25pt;width:44.25pt;height:3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" filled="f" strokecolor="red" strokeweight="1pt">
                <v:stroke joinstyle="miter"/>
              </v:oval>
            </w:pict>
          </mc:Fallback>
        </mc:AlternateContent>
      </w:r>
      <w:r w:rsidR="005C37F9" w:rsidRPr="00132F93">
        <w:rPr>
          <w:color w:val="2E74B5"/>
          <w:sz w:val="28"/>
          <w:szCs w:val="28"/>
        </w:rPr>
        <w:t xml:space="preserve">Concernant la tâche n°1. </w:t>
      </w:r>
      <w:r w:rsidR="00136FD5" w:rsidRPr="00132F93">
        <w:rPr>
          <w:bCs w:val="0"/>
          <w:sz w:val="28"/>
          <w:szCs w:val="28"/>
        </w:rPr>
        <w:t>Établir une carte heuristique pour expliquer la fabrication du béton armé.</w:t>
      </w:r>
    </w:p>
    <w:p w:rsidR="00136FD5" w:rsidRDefault="00D42A88" w:rsidP="00D42A88">
      <w:pPr>
        <w:ind w:left="8508"/>
      </w:pPr>
      <w:r>
        <w:rPr>
          <w:noProof/>
          <w:lang w:eastAsia="fr-FR"/>
        </w:rPr>
        <w:drawing>
          <wp:anchor distT="0" distB="0" distL="114300" distR="114300" simplePos="0" relativeHeight="251651584" behindDoc="0" locked="0" layoutInCell="1" allowOverlap="1" wp14:anchorId="4F96C82F" wp14:editId="668A9262">
            <wp:simplePos x="0" y="0"/>
            <wp:positionH relativeFrom="column">
              <wp:posOffset>3810</wp:posOffset>
            </wp:positionH>
            <wp:positionV relativeFrom="paragraph">
              <wp:posOffset>169545</wp:posOffset>
            </wp:positionV>
            <wp:extent cx="6116320" cy="2928620"/>
            <wp:effectExtent l="0" t="0" r="0"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319" t="19843" r="14616" b="33443"/>
                    <a:stretch/>
                  </pic:blipFill>
                  <pic:spPr bwMode="auto">
                    <a:xfrm>
                      <a:off x="0" y="0"/>
                      <a:ext cx="6116320" cy="2928620"/>
                    </a:xfrm>
                    <a:prstGeom prst="rect">
                      <a:avLst/>
                    </a:prstGeom>
                    <a:ln>
                      <a:noFill/>
                    </a:ln>
                    <a:extLst>
                      <a:ext uri="{53640926-AAD7-44D8-BBD7-CCE9431645EC}">
                        <a14:shadowObscured xmlns:a14="http://schemas.microsoft.com/office/drawing/2010/main"/>
                      </a:ext>
                    </a:extLst>
                  </pic:spPr>
                </pic:pic>
              </a:graphicData>
            </a:graphic>
          </wp:anchor>
        </w:drawing>
      </w:r>
    </w:p>
    <w:p w:rsidR="0093129A" w:rsidRPr="008D7DC0" w:rsidRDefault="0093129A" w:rsidP="00136FD5">
      <w:pPr>
        <w:rPr>
          <w:i/>
          <w:sz w:val="20"/>
        </w:rPr>
      </w:pPr>
      <w:r w:rsidRPr="008D7DC0">
        <w:rPr>
          <w:i/>
          <w:sz w:val="20"/>
        </w:rPr>
        <w:t>Cette carte mentale n’aborde pas le cas des mortiers. Elle n’aborde pas non plus les autres apports possibles au clinter pour obtenir différents types de ciments et donc ensuite, pour obtenir différents types de bétons.</w:t>
      </w:r>
    </w:p>
    <w:p w:rsidR="0093129A" w:rsidRPr="00BE23BA" w:rsidRDefault="005C37F9" w:rsidP="0093129A">
      <w:pPr>
        <w:pStyle w:val="Titre2"/>
        <w:numPr>
          <w:ilvl w:val="0"/>
          <w:numId w:val="13"/>
        </w:numPr>
        <w:rPr>
          <w:color w:val="4472C4" w:themeColor="accent5"/>
          <w:sz w:val="24"/>
          <w:szCs w:val="24"/>
        </w:rPr>
      </w:pPr>
      <w:r w:rsidRPr="00132F93">
        <w:rPr>
          <w:color w:val="2E74B5"/>
          <w:sz w:val="28"/>
          <w:szCs w:val="28"/>
        </w:rPr>
        <w:t xml:space="preserve">Concernant la tâche n°2. </w:t>
      </w:r>
      <w:r w:rsidR="0093129A" w:rsidRPr="00132F93">
        <w:rPr>
          <w:color w:val="4472C4" w:themeColor="accent5"/>
          <w:sz w:val="28"/>
          <w:szCs w:val="28"/>
        </w:rPr>
        <w:t>Rédiger un compte-rendu</w:t>
      </w:r>
      <w:r w:rsidR="00BE23BA" w:rsidRPr="00132F93">
        <w:rPr>
          <w:color w:val="4472C4" w:themeColor="accent5"/>
          <w:sz w:val="28"/>
          <w:szCs w:val="28"/>
        </w:rPr>
        <w:t xml:space="preserve"> </w:t>
      </w:r>
      <w:r w:rsidR="0093129A" w:rsidRPr="00132F93">
        <w:rPr>
          <w:color w:val="4472C4" w:themeColor="accent5"/>
          <w:sz w:val="28"/>
          <w:szCs w:val="28"/>
        </w:rPr>
        <w:t>expliquant le phénomène de carbonatation des bétons, présentant la conséquence majeure de ce phénomène sur la stabilité des édifices et chiffrant une éventuelle participation des bétons à la réduction de la présence de dioxyde de carbone en milieu urbain</w:t>
      </w:r>
      <w:r w:rsidR="0093129A" w:rsidRPr="00BE23BA">
        <w:rPr>
          <w:color w:val="4472C4" w:themeColor="accent5"/>
          <w:sz w:val="24"/>
          <w:szCs w:val="24"/>
        </w:rPr>
        <w:t>.</w:t>
      </w:r>
    </w:p>
    <w:p w:rsidR="0093129A" w:rsidRDefault="00BE23BA" w:rsidP="00132F93">
      <w:pPr>
        <w:pStyle w:val="Titre2"/>
        <w:numPr>
          <w:ilvl w:val="1"/>
          <w:numId w:val="1"/>
        </w:numPr>
      </w:pPr>
      <w:r w:rsidRPr="00BE23BA">
        <w:t>Rédiger un compte-rendu expliquant le phénomène de carbonatation des bétons.</w:t>
      </w:r>
    </w:p>
    <w:p w:rsidR="00BE23BA" w:rsidRDefault="00BE23BA" w:rsidP="00BE23BA">
      <w:pPr>
        <w:pStyle w:val="NormalWeb"/>
        <w:spacing w:before="0" w:beforeAutospacing="0" w:after="0" w:afterAutospacing="0"/>
        <w:jc w:val="both"/>
        <w:rPr>
          <w:rFonts w:asciiTheme="minorHAnsi" w:hAnsiTheme="minorHAnsi" w:cstheme="minorHAnsi"/>
        </w:rPr>
      </w:pPr>
      <w:r w:rsidRPr="00F95401">
        <w:rPr>
          <w:rFonts w:asciiTheme="minorHAnsi" w:hAnsiTheme="minorHAnsi" w:cstheme="minorHAnsi"/>
        </w:rPr>
        <w:t xml:space="preserve">La carbonatation des bétons est une lente évolution du béton sous l’effet du gaz carbonique de l’air. Le dioxyde de carbone se dissout dans l’eau qui pénètre dans le béton par ses pores et réagit avec la portlandite </w:t>
      </w:r>
      <w:r>
        <w:rPr>
          <w:rFonts w:asciiTheme="minorHAnsi" w:hAnsiTheme="minorHAnsi" w:cstheme="minorHAnsi"/>
        </w:rPr>
        <w:t xml:space="preserve">CAD </w:t>
      </w:r>
      <w:r w:rsidRPr="00F95401">
        <w:rPr>
          <w:rFonts w:asciiTheme="minorHAnsi" w:hAnsiTheme="minorHAnsi" w:cstheme="minorHAnsi"/>
        </w:rPr>
        <w:t>Ca(OH)</w:t>
      </w:r>
      <w:r w:rsidRPr="00F95401">
        <w:rPr>
          <w:rFonts w:asciiTheme="minorHAnsi" w:hAnsiTheme="minorHAnsi" w:cstheme="minorHAnsi"/>
          <w:vertAlign w:val="subscript"/>
        </w:rPr>
        <w:t>2</w:t>
      </w:r>
      <w:r>
        <w:rPr>
          <w:rFonts w:asciiTheme="minorHAnsi" w:hAnsiTheme="minorHAnsi" w:cstheme="minorHAnsi"/>
        </w:rPr>
        <w:t xml:space="preserve"> suivant l’équation de réaction :</w:t>
      </w:r>
    </w:p>
    <w:p w:rsidR="00BE23BA" w:rsidRPr="00F95401" w:rsidRDefault="00BE23BA" w:rsidP="00BE23BA">
      <w:pPr>
        <w:pStyle w:val="NormalWeb"/>
        <w:spacing w:before="0" w:beforeAutospacing="0" w:after="0" w:afterAutospacing="0"/>
        <w:jc w:val="both"/>
        <w:rPr>
          <w:rFonts w:asciiTheme="minorHAnsi" w:hAnsiTheme="minorHAnsi" w:cstheme="minorHAnsi"/>
        </w:rPr>
      </w:pPr>
    </w:p>
    <w:p w:rsidR="00BE23BA" w:rsidRPr="00F95401" w:rsidRDefault="00BE23BA" w:rsidP="00BE23BA">
      <w:pPr>
        <w:pStyle w:val="NormalWeb"/>
        <w:spacing w:before="0" w:beforeAutospacing="0" w:after="0" w:afterAutospacing="0"/>
        <w:jc w:val="center"/>
        <w:rPr>
          <w:rFonts w:asciiTheme="minorHAnsi" w:hAnsiTheme="minorHAnsi" w:cstheme="minorHAnsi"/>
        </w:rPr>
      </w:pPr>
      <w:r w:rsidRPr="00F95401">
        <w:rPr>
          <w:rFonts w:asciiTheme="minorHAnsi" w:hAnsiTheme="minorHAnsi" w:cstheme="minorHAnsi"/>
        </w:rPr>
        <w:t>Ca(OH)</w:t>
      </w:r>
      <w:r w:rsidRPr="00F95401">
        <w:rPr>
          <w:rFonts w:asciiTheme="minorHAnsi" w:hAnsiTheme="minorHAnsi" w:cstheme="minorHAnsi"/>
          <w:vertAlign w:val="subscript"/>
        </w:rPr>
        <w:t>2</w:t>
      </w:r>
      <w:r w:rsidRPr="00F95401">
        <w:rPr>
          <w:rFonts w:asciiTheme="minorHAnsi" w:hAnsiTheme="minorHAnsi" w:cstheme="minorHAnsi"/>
        </w:rPr>
        <w:t xml:space="preserve"> + CO</w:t>
      </w:r>
      <w:r w:rsidRPr="00F95401">
        <w:rPr>
          <w:rFonts w:asciiTheme="minorHAnsi" w:hAnsiTheme="minorHAnsi" w:cstheme="minorHAnsi"/>
          <w:vertAlign w:val="subscript"/>
        </w:rPr>
        <w:t>2</w:t>
      </w:r>
      <w:r w:rsidRPr="00F95401">
        <w:rPr>
          <w:rFonts w:asciiTheme="minorHAnsi" w:hAnsiTheme="minorHAnsi" w:cstheme="minorHAnsi"/>
        </w:rPr>
        <w:t xml:space="preserve">  =  CaCO</w:t>
      </w:r>
      <w:r w:rsidRPr="00F95401">
        <w:rPr>
          <w:rFonts w:asciiTheme="minorHAnsi" w:hAnsiTheme="minorHAnsi" w:cstheme="minorHAnsi"/>
          <w:vertAlign w:val="subscript"/>
        </w:rPr>
        <w:t>3</w:t>
      </w:r>
      <w:r w:rsidRPr="00F95401">
        <w:rPr>
          <w:rFonts w:asciiTheme="minorHAnsi" w:hAnsiTheme="minorHAnsi" w:cstheme="minorHAnsi"/>
        </w:rPr>
        <w:t xml:space="preserve"> +H</w:t>
      </w:r>
      <w:r w:rsidRPr="00F95401">
        <w:rPr>
          <w:rFonts w:asciiTheme="minorHAnsi" w:hAnsiTheme="minorHAnsi" w:cstheme="minorHAnsi"/>
          <w:vertAlign w:val="subscript"/>
        </w:rPr>
        <w:t>2</w:t>
      </w:r>
      <w:r w:rsidRPr="00F95401">
        <w:rPr>
          <w:rFonts w:asciiTheme="minorHAnsi" w:hAnsiTheme="minorHAnsi" w:cstheme="minorHAnsi"/>
        </w:rPr>
        <w:t>O</w:t>
      </w:r>
    </w:p>
    <w:p w:rsidR="00BE23BA" w:rsidRDefault="00BE23BA" w:rsidP="00BE23BA">
      <w:pPr>
        <w:pStyle w:val="NormalWeb"/>
        <w:spacing w:before="0" w:beforeAutospacing="0" w:after="0" w:afterAutospacing="0"/>
        <w:jc w:val="both"/>
        <w:rPr>
          <w:rFonts w:asciiTheme="minorHAnsi" w:hAnsiTheme="minorHAnsi" w:cstheme="minorHAnsi"/>
        </w:rPr>
      </w:pPr>
    </w:p>
    <w:p w:rsidR="00D42A88" w:rsidRPr="00D42A88" w:rsidRDefault="008D7DC0" w:rsidP="00D42A88">
      <w:pPr>
        <w:pStyle w:val="NormalWeb"/>
        <w:spacing w:before="0" w:beforeAutospacing="0" w:after="0" w:afterAutospacing="0"/>
        <w:jc w:val="both"/>
        <w:rPr>
          <w:rFonts w:asciiTheme="minorHAnsi" w:hAnsiTheme="minorHAnsi" w:cstheme="minorHAnsi"/>
        </w:rPr>
      </w:pPr>
      <w:r w:rsidRPr="00D42A88">
        <w:rPr>
          <w:rFonts w:asciiTheme="minorHAnsi" w:hAnsiTheme="minorHAnsi" w:cstheme="minorHAnsi"/>
          <w:noProof/>
        </w:rPr>
        <w:drawing>
          <wp:anchor distT="0" distB="0" distL="114300" distR="114300" simplePos="0" relativeHeight="251645440" behindDoc="0" locked="0" layoutInCell="1" allowOverlap="1" wp14:anchorId="63A5FD72" wp14:editId="71F8E74B">
            <wp:simplePos x="0" y="0"/>
            <wp:positionH relativeFrom="column">
              <wp:posOffset>4933315</wp:posOffset>
            </wp:positionH>
            <wp:positionV relativeFrom="page">
              <wp:posOffset>7257415</wp:posOffset>
            </wp:positionV>
            <wp:extent cx="1451610" cy="1042670"/>
            <wp:effectExtent l="0" t="0" r="0" b="5080"/>
            <wp:wrapSquare wrapText="bothSides"/>
            <wp:docPr id="17" name="Image 17" descr="http://www.groupe-licef.fr/wp-content/uploads/2019/05/evolution-de-la-carb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upe-licef.fr/wp-content/uploads/2019/05/evolution-de-la-carbonatio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40998" b="17003"/>
                    <a:stretch/>
                  </pic:blipFill>
                  <pic:spPr bwMode="auto">
                    <a:xfrm>
                      <a:off x="0" y="0"/>
                      <a:ext cx="1451610" cy="1042670"/>
                    </a:xfrm>
                    <a:prstGeom prst="rect">
                      <a:avLst/>
                    </a:prstGeom>
                    <a:noFill/>
                    <a:ln>
                      <a:noFill/>
                    </a:ln>
                    <a:extLst>
                      <a:ext uri="{53640926-AAD7-44D8-BBD7-CCE9431645EC}">
                        <a14:shadowObscured xmlns:a14="http://schemas.microsoft.com/office/drawing/2010/main"/>
                      </a:ext>
                    </a:extLst>
                  </pic:spPr>
                </pic:pic>
              </a:graphicData>
            </a:graphic>
          </wp:anchor>
        </w:drawing>
      </w:r>
      <w:r w:rsidR="00BE23BA" w:rsidRPr="00D42A88">
        <w:rPr>
          <w:rFonts w:asciiTheme="minorHAnsi" w:hAnsiTheme="minorHAnsi" w:cstheme="minorHAnsi"/>
        </w:rPr>
        <w:t xml:space="preserve">Le carbonate de calcium ainsi formé provoque </w:t>
      </w:r>
      <w:r w:rsidRPr="00D42A88">
        <w:rPr>
          <w:rFonts w:asciiTheme="minorHAnsi" w:hAnsiTheme="minorHAnsi" w:cstheme="minorHAnsi"/>
        </w:rPr>
        <w:t>une diminution de la valeur du p</w:t>
      </w:r>
      <w:r w:rsidR="00BE23BA" w:rsidRPr="00D42A88">
        <w:rPr>
          <w:rFonts w:asciiTheme="minorHAnsi" w:hAnsiTheme="minorHAnsi" w:cstheme="minorHAnsi"/>
        </w:rPr>
        <w:t>H du milieu de 13 à environ 9</w:t>
      </w:r>
      <w:r w:rsidRPr="00D42A88">
        <w:rPr>
          <w:rFonts w:asciiTheme="minorHAnsi" w:hAnsiTheme="minorHAnsi" w:cstheme="minorHAnsi"/>
        </w:rPr>
        <w:t>.</w:t>
      </w:r>
    </w:p>
    <w:p w:rsidR="00126300" w:rsidRDefault="00126300">
      <w:pPr>
        <w:jc w:val="left"/>
        <w:rPr>
          <w:rFonts w:asciiTheme="minorHAnsi" w:hAnsiTheme="minorHAnsi" w:cstheme="minorHAnsi"/>
          <w:bCs/>
          <w:color w:val="auto"/>
          <w:lang w:eastAsia="fr-FR"/>
        </w:rPr>
      </w:pPr>
      <w:r>
        <w:rPr>
          <w:rFonts w:asciiTheme="minorHAnsi" w:hAnsiTheme="minorHAnsi" w:cstheme="minorHAnsi"/>
          <w:bCs/>
        </w:rPr>
        <w:br w:type="page"/>
      </w:r>
    </w:p>
    <w:p w:rsidR="00BE23BA" w:rsidRPr="00D42A88" w:rsidRDefault="00BE23BA" w:rsidP="00D42A88">
      <w:pPr>
        <w:pStyle w:val="NormalWeb"/>
        <w:spacing w:before="0" w:beforeAutospacing="0" w:after="0" w:afterAutospacing="0"/>
        <w:jc w:val="both"/>
        <w:rPr>
          <w:rFonts w:asciiTheme="minorHAnsi" w:hAnsiTheme="minorHAnsi" w:cstheme="minorHAnsi"/>
        </w:rPr>
      </w:pPr>
      <w:r w:rsidRPr="00D42A88">
        <w:rPr>
          <w:rFonts w:asciiTheme="minorHAnsi" w:hAnsiTheme="minorHAnsi" w:cstheme="minorHAnsi"/>
          <w:bCs/>
        </w:rPr>
        <w:lastRenderedPageBreak/>
        <w:t>Dans certains cas, ce phénomène de carbonatation ne sera que suivi pour avoir un état des bâtiments ou des ouvrages pour ensuite programmer leur destruction en fin de vie. Néanmoins, dans certains cas, en particulier pour une préservation du patrimoine, des procédures de ré-alcalinisation peuvent être mises en œuvre.</w:t>
      </w:r>
    </w:p>
    <w:p w:rsidR="0093129A" w:rsidRDefault="0093129A" w:rsidP="0093129A"/>
    <w:p w:rsidR="008D7DC0" w:rsidRDefault="008D7DC0" w:rsidP="0093129A"/>
    <w:p w:rsidR="008D7DC0" w:rsidRDefault="008D7DC0" w:rsidP="0093129A"/>
    <w:p w:rsidR="00BE23BA" w:rsidRDefault="00BE23BA" w:rsidP="00132F93">
      <w:pPr>
        <w:pStyle w:val="Titre2"/>
        <w:numPr>
          <w:ilvl w:val="1"/>
          <w:numId w:val="1"/>
        </w:numPr>
      </w:pPr>
      <w:r w:rsidRPr="00BE23BA">
        <w:t xml:space="preserve">Rédiger un compte-rendu </w:t>
      </w:r>
      <w:r>
        <w:t>p</w:t>
      </w:r>
      <w:r w:rsidRPr="00BE23BA">
        <w:t>résentant la conséquence majeure de ce phénomène sur la stabilité des édifices</w:t>
      </w:r>
      <w:r>
        <w:t>.</w:t>
      </w:r>
    </w:p>
    <w:p w:rsidR="008D7DC0" w:rsidRPr="00F95401" w:rsidRDefault="008D7DC0" w:rsidP="008D7DC0">
      <w:pPr>
        <w:pStyle w:val="NormalWeb"/>
        <w:spacing w:before="0" w:beforeAutospacing="0" w:after="0" w:afterAutospacing="0"/>
        <w:jc w:val="both"/>
        <w:rPr>
          <w:rFonts w:asciiTheme="minorHAnsi" w:hAnsiTheme="minorHAnsi" w:cstheme="minorHAnsi"/>
        </w:rPr>
      </w:pPr>
      <w:r>
        <w:rPr>
          <w:noProof/>
        </w:rPr>
        <w:drawing>
          <wp:anchor distT="0" distB="0" distL="114300" distR="114300" simplePos="0" relativeHeight="251665408" behindDoc="0" locked="0" layoutInCell="1" allowOverlap="1" wp14:anchorId="030F3532" wp14:editId="79787542">
            <wp:simplePos x="0" y="0"/>
            <wp:positionH relativeFrom="column">
              <wp:posOffset>4866005</wp:posOffset>
            </wp:positionH>
            <wp:positionV relativeFrom="page">
              <wp:posOffset>1280477</wp:posOffset>
            </wp:positionV>
            <wp:extent cx="1524000" cy="904875"/>
            <wp:effectExtent l="0" t="0" r="0" b="9525"/>
            <wp:wrapSquare wrapText="bothSides"/>
            <wp:docPr id="18" name="Image 18" descr="http://www.groupe-licef.fr/wp-content/uploads/2019/05/evolution-de-la-carb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upe-licef.fr/wp-content/uploads/2019/05/evolution-de-la-carbonatio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682" t="8719" r="-1627" b="19252"/>
                    <a:stretch/>
                  </pic:blipFill>
                  <pic:spPr bwMode="auto">
                    <a:xfrm>
                      <a:off x="0" y="0"/>
                      <a:ext cx="152400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401">
        <w:rPr>
          <w:rFonts w:asciiTheme="minorHAnsi" w:hAnsiTheme="minorHAnsi" w:cstheme="minorHAnsi"/>
        </w:rPr>
        <w:t xml:space="preserve">Le carbonate de calcium ainsi formé provoque </w:t>
      </w:r>
      <w:r>
        <w:rPr>
          <w:rFonts w:asciiTheme="minorHAnsi" w:hAnsiTheme="minorHAnsi" w:cstheme="minorHAnsi"/>
        </w:rPr>
        <w:t>une diminution de la valeur du p</w:t>
      </w:r>
      <w:r w:rsidRPr="00F95401">
        <w:rPr>
          <w:rFonts w:asciiTheme="minorHAnsi" w:hAnsiTheme="minorHAnsi" w:cstheme="minorHAnsi"/>
        </w:rPr>
        <w:t>H du milieu de 13 à environ 9</w:t>
      </w:r>
      <w:r>
        <w:rPr>
          <w:rFonts w:asciiTheme="minorHAnsi" w:hAnsiTheme="minorHAnsi" w:cstheme="minorHAnsi"/>
        </w:rPr>
        <w:t xml:space="preserve">. Ce pH </w:t>
      </w:r>
      <w:r w:rsidRPr="00F95401">
        <w:rPr>
          <w:rFonts w:asciiTheme="minorHAnsi" w:hAnsiTheme="minorHAnsi" w:cstheme="minorHAnsi"/>
        </w:rPr>
        <w:t xml:space="preserve">n’assure plus la protection des armatures vis-à-vis de la corrosion par la passivation. L’oxydation de l’acier </w:t>
      </w:r>
      <w:r>
        <w:rPr>
          <w:rFonts w:asciiTheme="minorHAnsi" w:hAnsiTheme="minorHAnsi" w:cstheme="minorHAnsi"/>
        </w:rPr>
        <w:t xml:space="preserve">commence alors, puis </w:t>
      </w:r>
      <w:r w:rsidRPr="00F95401">
        <w:rPr>
          <w:rFonts w:asciiTheme="minorHAnsi" w:hAnsiTheme="minorHAnsi" w:cstheme="minorHAnsi"/>
        </w:rPr>
        <w:t>s’amplifie</w:t>
      </w:r>
      <w:r>
        <w:rPr>
          <w:rFonts w:asciiTheme="minorHAnsi" w:hAnsiTheme="minorHAnsi" w:cstheme="minorHAnsi"/>
        </w:rPr>
        <w:t xml:space="preserve">. Elle </w:t>
      </w:r>
      <w:r w:rsidRPr="00F95401">
        <w:rPr>
          <w:rFonts w:asciiTheme="minorHAnsi" w:hAnsiTheme="minorHAnsi" w:cstheme="minorHAnsi"/>
        </w:rPr>
        <w:t xml:space="preserve">s’accompagne de la formation de </w:t>
      </w:r>
      <w:r>
        <w:rPr>
          <w:rFonts w:asciiTheme="minorHAnsi" w:hAnsiTheme="minorHAnsi" w:cstheme="minorHAnsi"/>
        </w:rPr>
        <w:t xml:space="preserve">produits de volume supérieur aux réactifs que constituent le ferraillage et son environnement, </w:t>
      </w:r>
      <w:r w:rsidRPr="00F95401">
        <w:rPr>
          <w:rFonts w:asciiTheme="minorHAnsi" w:hAnsiTheme="minorHAnsi" w:cstheme="minorHAnsi"/>
        </w:rPr>
        <w:t>qui poussent sur la peau du béton et causent des éclats. La résistance propre du béton n’est pas affectée par la carbonatation, seule la corrosion des armatures est en cause.</w:t>
      </w:r>
    </w:p>
    <w:p w:rsidR="008D7DC0" w:rsidRDefault="008D7DC0" w:rsidP="008D7DC0">
      <w:pPr>
        <w:pStyle w:val="NormalWeb"/>
        <w:spacing w:before="0" w:beforeAutospacing="0" w:after="0" w:afterAutospacing="0"/>
        <w:jc w:val="both"/>
        <w:rPr>
          <w:rFonts w:asciiTheme="minorHAnsi" w:hAnsiTheme="minorHAnsi" w:cstheme="minorHAnsi"/>
          <w:i/>
        </w:rPr>
      </w:pPr>
      <w:r w:rsidRPr="00F95401">
        <w:rPr>
          <w:rFonts w:asciiTheme="minorHAnsi" w:hAnsiTheme="minorHAnsi" w:cstheme="minorHAnsi"/>
          <w:i/>
        </w:rPr>
        <w:t>D’après le groupe-licef.fr</w:t>
      </w:r>
    </w:p>
    <w:p w:rsidR="008D7DC0" w:rsidRPr="0093129A" w:rsidRDefault="008D7DC0" w:rsidP="0093129A"/>
    <w:p w:rsidR="00D911BE" w:rsidRPr="00D911BE" w:rsidRDefault="00BE23BA" w:rsidP="00132F93">
      <w:pPr>
        <w:pStyle w:val="Titre2"/>
        <w:numPr>
          <w:ilvl w:val="1"/>
          <w:numId w:val="1"/>
        </w:numPr>
        <w:rPr>
          <w:color w:val="2E74B5"/>
        </w:rPr>
      </w:pPr>
      <w:r w:rsidRPr="00BE23BA">
        <w:t>Rédiger un compte-rendu</w:t>
      </w:r>
      <w:r>
        <w:t xml:space="preserve"> </w:t>
      </w:r>
      <w:r w:rsidR="00D911BE">
        <w:t>chiffrant une é</w:t>
      </w:r>
      <w:r w:rsidRPr="00BE23BA">
        <w:t>ventuelle participation des bétons à la réduction de la présence de dioxyde de carbone en milieu urbain</w:t>
      </w:r>
      <w:r w:rsidR="00D911BE">
        <w:t>.</w:t>
      </w:r>
    </w:p>
    <w:p w:rsidR="00A6200D" w:rsidRPr="00A6200D" w:rsidRDefault="00A6200D" w:rsidP="00A6200D">
      <w:pPr>
        <w:pStyle w:val="NormalWeb"/>
        <w:spacing w:before="0" w:beforeAutospacing="0" w:after="0" w:afterAutospacing="0"/>
        <w:rPr>
          <w:rFonts w:asciiTheme="minorHAnsi" w:hAnsiTheme="minorHAnsi"/>
        </w:rPr>
      </w:pPr>
      <w:r w:rsidRPr="00A6200D">
        <w:rPr>
          <w:rFonts w:asciiTheme="minorHAnsi" w:hAnsiTheme="minorHAnsi"/>
        </w:rPr>
        <w:t xml:space="preserve">Il faut </w:t>
      </w:r>
      <w:r w:rsidR="00D911BE">
        <w:rPr>
          <w:rFonts w:asciiTheme="minorHAnsi" w:hAnsiTheme="minorHAnsi"/>
        </w:rPr>
        <w:t xml:space="preserve">donc </w:t>
      </w:r>
      <w:r w:rsidRPr="00A6200D">
        <w:rPr>
          <w:rFonts w:asciiTheme="minorHAnsi" w:hAnsiTheme="minorHAnsi"/>
        </w:rPr>
        <w:t xml:space="preserve">valider l’affirmation suivante : </w:t>
      </w:r>
      <w:r>
        <w:rPr>
          <w:rFonts w:asciiTheme="minorHAnsi" w:hAnsiTheme="minorHAnsi"/>
        </w:rPr>
        <w:t>« </w:t>
      </w:r>
      <w:r w:rsidRPr="00A6200D">
        <w:rPr>
          <w:rFonts w:asciiTheme="minorHAnsi" w:hAnsiTheme="minorHAnsi"/>
        </w:rPr>
        <w:t>La carbonatation permet ainsi de capter pendant la vie de 15 à 25 kg deCO</w:t>
      </w:r>
      <w:r w:rsidRPr="00A6200D">
        <w:rPr>
          <w:rFonts w:asciiTheme="minorHAnsi" w:hAnsiTheme="minorHAnsi"/>
          <w:vertAlign w:val="subscript"/>
        </w:rPr>
        <w:t>2</w:t>
      </w:r>
      <w:r w:rsidRPr="00A6200D">
        <w:rPr>
          <w:rFonts w:asciiTheme="minorHAnsi" w:hAnsiTheme="minorHAnsi"/>
        </w:rPr>
        <w:t xml:space="preserve"> par m</w:t>
      </w:r>
      <w:r w:rsidRPr="00A6200D">
        <w:rPr>
          <w:rFonts w:asciiTheme="minorHAnsi" w:hAnsiTheme="minorHAnsi"/>
          <w:vertAlign w:val="superscript"/>
        </w:rPr>
        <w:t>3</w:t>
      </w:r>
      <w:r w:rsidRPr="00A6200D">
        <w:rPr>
          <w:rFonts w:asciiTheme="minorHAnsi" w:hAnsiTheme="minorHAnsi"/>
        </w:rPr>
        <w:t xml:space="preserve"> de béton</w:t>
      </w:r>
      <w:r>
        <w:rPr>
          <w:rFonts w:asciiTheme="minorHAnsi" w:hAnsiTheme="minorHAnsi"/>
        </w:rPr>
        <w:t> »</w:t>
      </w:r>
      <w:r w:rsidRPr="00A6200D">
        <w:rPr>
          <w:rFonts w:asciiTheme="minorHAnsi" w:hAnsiTheme="minorHAnsi"/>
        </w:rPr>
        <w:t>.</w:t>
      </w:r>
    </w:p>
    <w:p w:rsidR="00A6200D" w:rsidRDefault="008D4A46" w:rsidP="00A6200D">
      <w:r>
        <w:t>Le document 2 propose que 1m</w:t>
      </w:r>
      <w:r w:rsidRPr="008D4A46">
        <w:rPr>
          <w:vertAlign w:val="superscript"/>
        </w:rPr>
        <w:t>3</w:t>
      </w:r>
      <w:r>
        <w:t xml:space="preserve"> de béton contiennent 30 kg d’hydroxyde de calcium</w:t>
      </w:r>
      <w:r w:rsidR="0036733C">
        <w:t xml:space="preserve"> de masse molaire M = 40,0 + 17,0x2 = 74,0 g.mol</w:t>
      </w:r>
      <w:r w:rsidR="0036733C" w:rsidRPr="0036733C">
        <w:rPr>
          <w:vertAlign w:val="superscript"/>
        </w:rPr>
        <w:t>-1</w:t>
      </w:r>
      <w:r>
        <w:t>.</w:t>
      </w:r>
    </w:p>
    <w:p w:rsidR="0006288F" w:rsidRDefault="0006288F" w:rsidP="00A6200D"/>
    <w:p w:rsidR="00A6200D" w:rsidRPr="00A6200D" w:rsidRDefault="0006288F" w:rsidP="0006288F">
      <w:pPr>
        <w:jc w:val="center"/>
      </w:pPr>
      <m:oMathPara>
        <m:oMath>
          <m:r>
            <w:rPr>
              <w:rFonts w:ascii="Cambria Math" w:hAnsi="Cambria Math"/>
            </w:rPr>
            <m:t xml:space="preserve">n= </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 xml:space="preserve">= </m:t>
          </m:r>
          <m:f>
            <m:fPr>
              <m:ctrlPr>
                <w:rPr>
                  <w:rFonts w:ascii="Cambria Math" w:hAnsi="Cambria Math"/>
                  <w:i/>
                </w:rPr>
              </m:ctrlPr>
            </m:fPr>
            <m:num>
              <m:r>
                <w:rPr>
                  <w:rFonts w:ascii="Cambria Math" w:hAnsi="Cambria Math"/>
                </w:rPr>
                <m:t>30.</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74,0</m:t>
              </m:r>
            </m:den>
          </m:f>
          <m:r>
            <w:rPr>
              <w:rFonts w:ascii="Cambria Math" w:hAnsi="Cambria Math"/>
            </w:rPr>
            <m:t>=405 mol</m:t>
          </m:r>
        </m:oMath>
      </m:oMathPara>
    </w:p>
    <w:p w:rsidR="0006288F" w:rsidRDefault="0006288F" w:rsidP="0006288F"/>
    <w:p w:rsidR="005C37F9" w:rsidRDefault="0006288F" w:rsidP="0006288F">
      <w:pPr>
        <w:ind w:left="360"/>
        <w:jc w:val="center"/>
      </w:pPr>
      <w:r>
        <w:t>Or la transformation associée au phénomène étudié est</w:t>
      </w:r>
      <w:r w:rsidR="00D911BE">
        <w:t xml:space="preserve"> : </w:t>
      </w:r>
    </w:p>
    <w:p w:rsidR="00D911BE" w:rsidRPr="00D911BE" w:rsidRDefault="00D911BE" w:rsidP="00D911BE">
      <w:pPr>
        <w:pStyle w:val="NormalWeb"/>
        <w:spacing w:before="0" w:beforeAutospacing="0" w:after="0" w:afterAutospacing="0"/>
        <w:rPr>
          <w:rFonts w:ascii="Calibri" w:hAnsi="Calibri" w:cs="Calibri"/>
        </w:rPr>
      </w:pPr>
    </w:p>
    <w:p w:rsidR="0093129A" w:rsidRPr="00342CB4" w:rsidRDefault="0093129A" w:rsidP="0093129A">
      <w:pPr>
        <w:pStyle w:val="NormalWeb"/>
        <w:spacing w:before="0" w:beforeAutospacing="0" w:after="0" w:afterAutospacing="0"/>
        <w:jc w:val="center"/>
        <w:rPr>
          <w:rFonts w:ascii="Calibri" w:hAnsi="Calibri" w:cs="Calibri"/>
          <w:sz w:val="28"/>
        </w:rPr>
      </w:pPr>
      <w:r w:rsidRPr="00342CB4">
        <w:rPr>
          <w:rFonts w:ascii="Calibri" w:hAnsi="Calibri" w:cs="Calibri"/>
          <w:sz w:val="28"/>
        </w:rPr>
        <w:t>Ca(OH)</w:t>
      </w:r>
      <w:r w:rsidRPr="00342CB4">
        <w:rPr>
          <w:rFonts w:ascii="Calibri" w:hAnsi="Calibri" w:cs="Calibri"/>
          <w:sz w:val="28"/>
          <w:vertAlign w:val="subscript"/>
        </w:rPr>
        <w:t>2</w:t>
      </w:r>
      <w:r w:rsidRPr="00342CB4">
        <w:rPr>
          <w:rFonts w:ascii="Calibri" w:hAnsi="Calibri" w:cs="Calibri"/>
          <w:sz w:val="28"/>
        </w:rPr>
        <w:t xml:space="preserve"> + CO</w:t>
      </w:r>
      <w:r w:rsidRPr="00342CB4">
        <w:rPr>
          <w:rFonts w:ascii="Calibri" w:hAnsi="Calibri" w:cs="Calibri"/>
          <w:sz w:val="28"/>
          <w:vertAlign w:val="subscript"/>
        </w:rPr>
        <w:t>2</w:t>
      </w:r>
      <w:r w:rsidRPr="00342CB4">
        <w:rPr>
          <w:rFonts w:ascii="Calibri" w:hAnsi="Calibri" w:cs="Calibri"/>
          <w:sz w:val="28"/>
        </w:rPr>
        <w:t xml:space="preserve">  =  CaCO</w:t>
      </w:r>
      <w:r w:rsidRPr="00342CB4">
        <w:rPr>
          <w:rFonts w:ascii="Calibri" w:hAnsi="Calibri" w:cs="Calibri"/>
          <w:sz w:val="28"/>
          <w:vertAlign w:val="subscript"/>
        </w:rPr>
        <w:t>3</w:t>
      </w:r>
      <w:r w:rsidRPr="00342CB4">
        <w:rPr>
          <w:rFonts w:ascii="Calibri" w:hAnsi="Calibri" w:cs="Calibri"/>
          <w:sz w:val="28"/>
        </w:rPr>
        <w:t xml:space="preserve"> +H</w:t>
      </w:r>
      <w:r w:rsidRPr="00342CB4">
        <w:rPr>
          <w:rFonts w:ascii="Calibri" w:hAnsi="Calibri" w:cs="Calibri"/>
          <w:sz w:val="28"/>
          <w:vertAlign w:val="subscript"/>
        </w:rPr>
        <w:t>2</w:t>
      </w:r>
      <w:r w:rsidRPr="00342CB4">
        <w:rPr>
          <w:rFonts w:ascii="Calibri" w:hAnsi="Calibri" w:cs="Calibri"/>
          <w:sz w:val="28"/>
        </w:rPr>
        <w:t>O</w:t>
      </w:r>
    </w:p>
    <w:p w:rsidR="0093129A" w:rsidRDefault="0093129A" w:rsidP="0093129A">
      <w:pPr>
        <w:rPr>
          <w:rFonts w:eastAsia="MS Mincho"/>
        </w:rPr>
      </w:pPr>
    </w:p>
    <w:p w:rsidR="00DB0595" w:rsidRPr="00BE23BA" w:rsidRDefault="0006288F" w:rsidP="00BE23BA">
      <w:r>
        <w:t>Donc 1m</w:t>
      </w:r>
      <w:r w:rsidRPr="0006288F">
        <w:rPr>
          <w:vertAlign w:val="superscript"/>
        </w:rPr>
        <w:t>3</w:t>
      </w:r>
      <w:r>
        <w:t xml:space="preserve"> de béton pourrait absorber </w:t>
      </w:r>
      <w:r w:rsidRPr="00F90F6A">
        <w:rPr>
          <w:b/>
        </w:rPr>
        <w:t>au maximum</w:t>
      </w:r>
      <w:r>
        <w:t xml:space="preserve"> 405 mol de CO</w:t>
      </w:r>
      <w:r w:rsidRPr="0006288F">
        <w:rPr>
          <w:vertAlign w:val="subscript"/>
        </w:rPr>
        <w:t>2</w:t>
      </w:r>
      <w:r w:rsidR="00BE23BA">
        <w:t xml:space="preserve">. </w:t>
      </w:r>
      <w:r>
        <w:t>Cela correspond à un</w:t>
      </w:r>
      <w:r w:rsidR="00BE23BA">
        <w:t xml:space="preserve">e masse </w:t>
      </w:r>
      <w:r>
        <w:t>405x44 = 17820 g donc à une masse estimée de 18 kg</w:t>
      </w:r>
      <w:r w:rsidR="00BE23BA">
        <w:t xml:space="preserve"> pour </w:t>
      </w:r>
      <w:r>
        <w:t>1 m</w:t>
      </w:r>
      <w:r w:rsidRPr="0006288F">
        <w:rPr>
          <w:vertAlign w:val="superscript"/>
        </w:rPr>
        <w:t>3</w:t>
      </w:r>
      <w:r w:rsidR="00BE23BA">
        <w:t xml:space="preserve"> de béton. Cette valeur correspond à l’intervalle proposé dans le document, mais aussi à la carbonatation de l’ensemble du bâtiment et à son extrême fragilisation si le ferraillage est oxydé.</w:t>
      </w:r>
    </w:p>
    <w:p w:rsidR="005C37F9" w:rsidRPr="00E922F0" w:rsidRDefault="005C37F9" w:rsidP="00132F93">
      <w:pPr>
        <w:pStyle w:val="Titre2"/>
        <w:rPr>
          <w:sz w:val="28"/>
          <w:szCs w:val="28"/>
        </w:rPr>
      </w:pPr>
      <w:r w:rsidRPr="00E922F0">
        <w:rPr>
          <w:sz w:val="28"/>
          <w:szCs w:val="28"/>
        </w:rPr>
        <w:t>Concernant la tâche n°3. P</w:t>
      </w:r>
      <w:r w:rsidR="0093129A" w:rsidRPr="00E922F0">
        <w:rPr>
          <w:sz w:val="28"/>
          <w:szCs w:val="28"/>
        </w:rPr>
        <w:t>roduire un document</w:t>
      </w:r>
      <w:r w:rsidR="004C4D91" w:rsidRPr="00E922F0">
        <w:rPr>
          <w:sz w:val="28"/>
          <w:szCs w:val="28"/>
        </w:rPr>
        <w:t xml:space="preserve"> explicitant les pistes retenues dans le cadre d’une production de béton respectueuse de l’impact environnemental.</w:t>
      </w:r>
    </w:p>
    <w:p w:rsidR="00681B02" w:rsidRDefault="004C4D91" w:rsidP="00681B02">
      <w:pPr>
        <w:rPr>
          <w:lang w:val="it-IT"/>
        </w:rPr>
      </w:pPr>
      <w:r w:rsidRPr="00E922F0">
        <w:rPr>
          <w:lang w:val="it-IT"/>
        </w:rPr>
        <w:t>Les élèves disposent dans les ressources présentées dans la cartouche “Document 1” de nombreuses pistes pour répondre à la tâche demandée.</w:t>
      </w:r>
    </w:p>
    <w:p w:rsidR="00132F93" w:rsidRDefault="00132F93">
      <w:pPr>
        <w:jc w:val="left"/>
        <w:rPr>
          <w:b/>
          <w:sz w:val="20"/>
          <w:lang w:val="it-IT"/>
        </w:rPr>
      </w:pPr>
      <w:r>
        <w:rPr>
          <w:b/>
          <w:sz w:val="20"/>
          <w:lang w:val="it-IT"/>
        </w:rPr>
        <w:br w:type="page"/>
      </w:r>
    </w:p>
    <w:p w:rsidR="006675F5" w:rsidRDefault="006675F5" w:rsidP="006675F5">
      <w:pPr>
        <w:jc w:val="center"/>
        <w:rPr>
          <w:b/>
          <w:bCs/>
          <w:color w:val="0070C0"/>
          <w:sz w:val="28"/>
          <w:szCs w:val="28"/>
        </w:rPr>
      </w:pPr>
      <w:r>
        <w:rPr>
          <w:b/>
          <w:bCs/>
          <w:color w:val="0070C0"/>
          <w:sz w:val="28"/>
          <w:szCs w:val="28"/>
        </w:rPr>
        <w:lastRenderedPageBreak/>
        <w:t>Annexes</w:t>
      </w:r>
    </w:p>
    <w:p w:rsidR="00C90D7B" w:rsidRPr="009A2AB1" w:rsidRDefault="00C90D7B" w:rsidP="00681B02">
      <w:pPr>
        <w:rPr>
          <w:b/>
          <w:sz w:val="20"/>
          <w:lang w:val="it-IT"/>
        </w:rPr>
      </w:pPr>
    </w:p>
    <w:p w:rsidR="006675F5" w:rsidRPr="008D15E1" w:rsidRDefault="006675F5" w:rsidP="006675F5">
      <w:pPr>
        <w:rPr>
          <w:rFonts w:eastAsia="MS Mincho"/>
          <w:b/>
        </w:rPr>
      </w:pPr>
      <w:bookmarkStart w:id="0" w:name="_GoBack"/>
      <w:bookmarkEnd w:id="0"/>
      <w:r>
        <w:rPr>
          <w:rFonts w:eastAsia="MS Mincho"/>
          <w:b/>
        </w:rPr>
        <w:t xml:space="preserve">INTRODUCTION. </w:t>
      </w:r>
      <w:r w:rsidRPr="008D15E1">
        <w:rPr>
          <w:rFonts w:eastAsia="MS Mincho"/>
          <w:b/>
        </w:rPr>
        <w:t xml:space="preserve">Pour fabriquer du béton, il faut mélanger des granulats, des ciments, des adjuvants et de l’eau. </w:t>
      </w:r>
    </w:p>
    <w:p w:rsidR="006675F5" w:rsidRDefault="006675F5" w:rsidP="006675F5">
      <w:pPr>
        <w:rPr>
          <w:rFonts w:eastAsia="MS Mincho"/>
        </w:rPr>
      </w:pPr>
    </w:p>
    <w:p w:rsidR="006675F5" w:rsidRDefault="006675F5" w:rsidP="006675F5">
      <w:r w:rsidRPr="008D15E1">
        <w:rPr>
          <w:b/>
        </w:rPr>
        <w:t>Fabrication du ciment</w:t>
      </w:r>
      <w:r>
        <w:t>. Le ciment est fabriqué en chauffant un mélange précis et finement broyé de calcaire, d'argile dans un four rotatif à des températures atteignant 1450 °C. Il en résulte la production de clinker de ciment, un produit intermédiaire dans la fabrication du ciment. Le clinker sortant du four est refroidi, puis finement broyé pour produire la poudre que nous appelons ciment.</w:t>
      </w:r>
    </w:p>
    <w:p w:rsidR="006675F5" w:rsidRDefault="006675F5" w:rsidP="006675F5">
      <w:pPr>
        <w:rPr>
          <w:sz w:val="20"/>
        </w:rPr>
      </w:pPr>
      <w:r w:rsidRPr="005C37F9">
        <w:rPr>
          <w:sz w:val="20"/>
        </w:rPr>
        <w:t xml:space="preserve">D’après </w:t>
      </w:r>
      <w:hyperlink r:id="rId12" w:history="1">
        <w:r w:rsidRPr="009A06AF">
          <w:rPr>
            <w:rStyle w:val="Lienhypertexte"/>
            <w:sz w:val="20"/>
          </w:rPr>
          <w:t>http://www.redecouvrirlebeton.ca/fr/developpement-durable/comment-on-fabrique-le-ciment-et-le-beton</w:t>
        </w:r>
      </w:hyperlink>
    </w:p>
    <w:p w:rsidR="006675F5" w:rsidRPr="008D15E1" w:rsidRDefault="006675F5" w:rsidP="006675F5">
      <w:pPr>
        <w:rPr>
          <w:b/>
        </w:rPr>
      </w:pPr>
      <w:r w:rsidRPr="008D15E1">
        <w:rPr>
          <w:b/>
        </w:rPr>
        <w:t>Une vidéo pour comprendre la fabrication du clinker puis du ciment :</w:t>
      </w:r>
    </w:p>
    <w:p w:rsidR="006675F5" w:rsidRDefault="00C37E29" w:rsidP="006675F5">
      <w:pPr>
        <w:rPr>
          <w:sz w:val="20"/>
        </w:rPr>
      </w:pPr>
      <w:hyperlink r:id="rId13" w:history="1">
        <w:r w:rsidR="006675F5" w:rsidRPr="009A06AF">
          <w:rPr>
            <w:rStyle w:val="Lienhypertexte"/>
            <w:sz w:val="20"/>
          </w:rPr>
          <w:t>https://eduscol.education.fr/sti/actualites/au-coeur-du-process-de-fabrication-du-ciment</w:t>
        </w:r>
      </w:hyperlink>
    </w:p>
    <w:p w:rsidR="006675F5" w:rsidRDefault="006675F5" w:rsidP="006675F5">
      <w:pPr>
        <w:rPr>
          <w:rFonts w:eastAsia="MS Mincho"/>
        </w:rPr>
      </w:pPr>
    </w:p>
    <w:p w:rsidR="006675F5" w:rsidRDefault="006675F5" w:rsidP="006675F5">
      <w:pPr>
        <w:rPr>
          <w:rFonts w:eastAsia="MS Mincho"/>
        </w:rPr>
      </w:pPr>
      <w:r w:rsidRPr="00D44A6A">
        <w:rPr>
          <w:rFonts w:eastAsia="MS Mincho"/>
          <w:b/>
        </w:rPr>
        <w:t>Composition du calcaire</w:t>
      </w:r>
      <w:r>
        <w:rPr>
          <w:rFonts w:eastAsia="MS Mincho"/>
        </w:rPr>
        <w:t xml:space="preserve">. </w:t>
      </w:r>
      <w:r w:rsidRPr="008D15E1">
        <w:rPr>
          <w:color w:val="auto"/>
        </w:rPr>
        <w:t xml:space="preserve">Les </w:t>
      </w:r>
      <w:r w:rsidRPr="008D15E1">
        <w:rPr>
          <w:bCs/>
          <w:color w:val="auto"/>
        </w:rPr>
        <w:t>calcaires</w:t>
      </w:r>
      <w:r w:rsidRPr="008D15E1">
        <w:rPr>
          <w:color w:val="auto"/>
        </w:rPr>
        <w:t xml:space="preserve"> sont des </w:t>
      </w:r>
      <w:hyperlink r:id="rId14" w:tooltip="Roche sédimentaire" w:history="1">
        <w:r w:rsidRPr="008D15E1">
          <w:rPr>
            <w:rStyle w:val="Lienhypertexte"/>
            <w:color w:val="auto"/>
            <w:u w:val="none"/>
          </w:rPr>
          <w:t>roches sédimentaires</w:t>
        </w:r>
      </w:hyperlink>
      <w:r w:rsidRPr="008D15E1">
        <w:rPr>
          <w:color w:val="auto"/>
        </w:rPr>
        <w:t xml:space="preserve">, tout comme les </w:t>
      </w:r>
      <w:hyperlink r:id="rId15" w:tooltip="Grès (géologie)" w:history="1">
        <w:r w:rsidRPr="008D15E1">
          <w:rPr>
            <w:rStyle w:val="Lienhypertexte"/>
            <w:color w:val="auto"/>
            <w:u w:val="none"/>
          </w:rPr>
          <w:t>grès</w:t>
        </w:r>
      </w:hyperlink>
      <w:r w:rsidRPr="008D15E1">
        <w:rPr>
          <w:color w:val="auto"/>
        </w:rPr>
        <w:t xml:space="preserve"> ou les </w:t>
      </w:r>
      <w:hyperlink r:id="rId16" w:tooltip="Gypse" w:history="1">
        <w:r w:rsidRPr="008D15E1">
          <w:rPr>
            <w:rStyle w:val="Lienhypertexte"/>
            <w:color w:val="auto"/>
            <w:u w:val="none"/>
          </w:rPr>
          <w:t>gypses</w:t>
        </w:r>
      </w:hyperlink>
      <w:r w:rsidRPr="008D15E1">
        <w:rPr>
          <w:color w:val="auto"/>
        </w:rPr>
        <w:t xml:space="preserve">, facilement </w:t>
      </w:r>
      <w:hyperlink r:id="rId17" w:tooltip="Solubilité" w:history="1">
        <w:r w:rsidRPr="008D15E1">
          <w:rPr>
            <w:rStyle w:val="Lienhypertexte"/>
            <w:color w:val="auto"/>
            <w:u w:val="none"/>
          </w:rPr>
          <w:t>solubles</w:t>
        </w:r>
      </w:hyperlink>
      <w:r w:rsidRPr="008D15E1">
        <w:rPr>
          <w:color w:val="auto"/>
        </w:rPr>
        <w:t xml:space="preserve"> dans l'</w:t>
      </w:r>
      <w:hyperlink r:id="rId18" w:tooltip="Eau" w:history="1">
        <w:r w:rsidRPr="008D15E1">
          <w:rPr>
            <w:rStyle w:val="Lienhypertexte"/>
            <w:color w:val="auto"/>
            <w:u w:val="none"/>
          </w:rPr>
          <w:t>eau</w:t>
        </w:r>
      </w:hyperlink>
      <w:r w:rsidRPr="008D15E1">
        <w:rPr>
          <w:color w:val="auto"/>
        </w:rPr>
        <w:t xml:space="preserve"> (voir </w:t>
      </w:r>
      <w:hyperlink r:id="rId19" w:tooltip="Karst" w:history="1">
        <w:r w:rsidRPr="008D15E1">
          <w:rPr>
            <w:rStyle w:val="Lienhypertexte"/>
            <w:color w:val="auto"/>
            <w:u w:val="none"/>
          </w:rPr>
          <w:t>karst</w:t>
        </w:r>
      </w:hyperlink>
      <w:r w:rsidRPr="008D15E1">
        <w:rPr>
          <w:color w:val="auto"/>
        </w:rPr>
        <w:t xml:space="preserve">), composées majoritairement de </w:t>
      </w:r>
      <w:hyperlink r:id="rId20" w:tooltip="Carbonate de calcium" w:history="1">
        <w:r w:rsidRPr="008D15E1">
          <w:rPr>
            <w:rStyle w:val="Lienhypertexte"/>
            <w:color w:val="auto"/>
            <w:u w:val="none"/>
          </w:rPr>
          <w:t>carbonate de calcium</w:t>
        </w:r>
      </w:hyperlink>
      <w:r w:rsidRPr="008D15E1">
        <w:rPr>
          <w:color w:val="auto"/>
        </w:rPr>
        <w:t xml:space="preserve"> CaCO</w:t>
      </w:r>
      <w:r w:rsidRPr="008D15E1">
        <w:rPr>
          <w:color w:val="auto"/>
          <w:vertAlign w:val="subscript"/>
        </w:rPr>
        <w:t>3</w:t>
      </w:r>
      <w:r w:rsidRPr="008D15E1">
        <w:rPr>
          <w:color w:val="auto"/>
        </w:rPr>
        <w:t xml:space="preserve">, mais aussi de </w:t>
      </w:r>
      <w:hyperlink r:id="rId21" w:tooltip="Carbonate de magnésium" w:history="1">
        <w:r w:rsidRPr="008D15E1">
          <w:rPr>
            <w:rStyle w:val="Lienhypertexte"/>
            <w:color w:val="auto"/>
            <w:u w:val="none"/>
          </w:rPr>
          <w:t>carbonate de magnésium</w:t>
        </w:r>
      </w:hyperlink>
      <w:r w:rsidRPr="008D15E1">
        <w:rPr>
          <w:color w:val="auto"/>
        </w:rPr>
        <w:t xml:space="preserve"> MgCO</w:t>
      </w:r>
      <w:r w:rsidRPr="008D15E1">
        <w:rPr>
          <w:color w:val="auto"/>
          <w:vertAlign w:val="subscript"/>
        </w:rPr>
        <w:t>3</w:t>
      </w:r>
      <w:r>
        <w:t>.</w:t>
      </w:r>
    </w:p>
    <w:p w:rsidR="006675F5" w:rsidRPr="00D44A6A" w:rsidRDefault="006675F5" w:rsidP="006675F5">
      <w:pPr>
        <w:rPr>
          <w:rFonts w:eastAsia="MS Mincho"/>
          <w:sz w:val="20"/>
        </w:rPr>
      </w:pPr>
      <w:r w:rsidRPr="00D44A6A">
        <w:rPr>
          <w:rFonts w:eastAsia="MS Mincho"/>
          <w:sz w:val="20"/>
        </w:rPr>
        <w:t xml:space="preserve">D’après : </w:t>
      </w:r>
      <w:hyperlink r:id="rId22" w:history="1">
        <w:r w:rsidRPr="00D44A6A">
          <w:rPr>
            <w:rStyle w:val="Lienhypertexte"/>
            <w:rFonts w:eastAsia="MS Mincho"/>
            <w:sz w:val="20"/>
          </w:rPr>
          <w:t>https://fr.wikipedia.org/wiki/Calcaire</w:t>
        </w:r>
      </w:hyperlink>
    </w:p>
    <w:p w:rsidR="006675F5" w:rsidRDefault="006675F5" w:rsidP="006675F5">
      <w:pPr>
        <w:rPr>
          <w:rFonts w:eastAsia="MS Mincho"/>
        </w:rPr>
      </w:pPr>
    </w:p>
    <w:p w:rsidR="006675F5" w:rsidRDefault="006675F5" w:rsidP="006675F5">
      <w:r w:rsidRPr="00D44A6A">
        <w:rPr>
          <w:rFonts w:eastAsia="MS Mincho"/>
          <w:b/>
        </w:rPr>
        <w:t>Composition de l’argile</w:t>
      </w:r>
      <w:r>
        <w:rPr>
          <w:rFonts w:eastAsia="MS Mincho"/>
        </w:rPr>
        <w:t>. L</w:t>
      </w:r>
      <w:r w:rsidRPr="008D15E1">
        <w:rPr>
          <w:color w:val="auto"/>
        </w:rPr>
        <w:t>'</w:t>
      </w:r>
      <w:r w:rsidRPr="008D15E1">
        <w:rPr>
          <w:bCs/>
          <w:color w:val="auto"/>
        </w:rPr>
        <w:t>argile</w:t>
      </w:r>
      <w:r w:rsidRPr="008D15E1">
        <w:rPr>
          <w:color w:val="auto"/>
        </w:rPr>
        <w:t xml:space="preserve"> désigne une matière rocheuse naturelle à base de </w:t>
      </w:r>
      <w:hyperlink r:id="rId23" w:tooltip="Silicate" w:history="1">
        <w:r w:rsidRPr="008D15E1">
          <w:rPr>
            <w:rStyle w:val="Lienhypertexte"/>
            <w:color w:val="auto"/>
            <w:u w:val="none"/>
          </w:rPr>
          <w:t>silicates</w:t>
        </w:r>
      </w:hyperlink>
      <w:r w:rsidRPr="008D15E1">
        <w:rPr>
          <w:color w:val="auto"/>
        </w:rPr>
        <w:t xml:space="preserve"> ou d'</w:t>
      </w:r>
      <w:hyperlink r:id="rId24" w:tooltip="Aluminosilicate" w:history="1">
        <w:r w:rsidRPr="008D15E1">
          <w:rPr>
            <w:rStyle w:val="Lienhypertexte"/>
            <w:color w:val="auto"/>
            <w:u w:val="none"/>
          </w:rPr>
          <w:t>aluminosilicates</w:t>
        </w:r>
      </w:hyperlink>
      <w:r w:rsidRPr="008D15E1">
        <w:rPr>
          <w:color w:val="auto"/>
        </w:rPr>
        <w:t xml:space="preserve"> hydratés de structure lamellaire, provenant en général de l'altération de silicates à charpente tridimensionnelle, tels que les </w:t>
      </w:r>
      <w:hyperlink r:id="rId25" w:tooltip="Feldspath" w:history="1">
        <w:r w:rsidRPr="008D15E1">
          <w:rPr>
            <w:rStyle w:val="Lienhypertexte"/>
            <w:color w:val="auto"/>
            <w:u w:val="none"/>
          </w:rPr>
          <w:t>feldspaths</w:t>
        </w:r>
      </w:hyperlink>
      <w:r w:rsidRPr="008D15E1">
        <w:rPr>
          <w:color w:val="auto"/>
        </w:rPr>
        <w:t xml:space="preserve">. Elle peut être une matière localement abondante, très diverse, traitée ou raffinée avant emploi, à la fois meuble ou plastique (souvent après addition d'eau) ou à pouvoir desséchant, absorbant ou dégraissant, voire à propriétés collantes ou encore </w:t>
      </w:r>
      <w:hyperlink r:id="rId26" w:tooltip="Réfractaires" w:history="1">
        <w:r w:rsidRPr="008D15E1">
          <w:rPr>
            <w:rStyle w:val="Lienhypertexte"/>
            <w:color w:val="auto"/>
            <w:u w:val="none"/>
          </w:rPr>
          <w:t>réfractaires</w:t>
        </w:r>
      </w:hyperlink>
      <w:r w:rsidRPr="008D15E1">
        <w:rPr>
          <w:color w:val="auto"/>
        </w:rPr>
        <w:t xml:space="preserve">, pour servir par exemple autrefois selon des usages spécifiques, souvent anciens, au </w:t>
      </w:r>
      <w:hyperlink r:id="rId27" w:tooltip="Potier (métier)" w:history="1">
        <w:r w:rsidRPr="008D15E1">
          <w:rPr>
            <w:rStyle w:val="Lienhypertexte"/>
            <w:color w:val="auto"/>
            <w:u w:val="none"/>
          </w:rPr>
          <w:t>potier</w:t>
        </w:r>
      </w:hyperlink>
      <w:r w:rsidRPr="008D15E1">
        <w:rPr>
          <w:color w:val="auto"/>
        </w:rPr>
        <w:t xml:space="preserve"> et au briquetier, au </w:t>
      </w:r>
      <w:hyperlink r:id="rId28" w:tooltip="Maçon" w:history="1">
        <w:r w:rsidRPr="008D15E1">
          <w:rPr>
            <w:rStyle w:val="Lienhypertexte"/>
            <w:color w:val="auto"/>
            <w:u w:val="none"/>
          </w:rPr>
          <w:t>maçon</w:t>
        </w:r>
      </w:hyperlink>
      <w:r w:rsidRPr="008D15E1">
        <w:rPr>
          <w:color w:val="auto"/>
        </w:rPr>
        <w:t xml:space="preserve"> et au </w:t>
      </w:r>
      <w:hyperlink r:id="rId29" w:tooltip="Peintre en bâtiment" w:history="1">
        <w:r w:rsidRPr="008D15E1">
          <w:rPr>
            <w:rStyle w:val="Lienhypertexte"/>
            <w:color w:val="auto"/>
            <w:u w:val="none"/>
          </w:rPr>
          <w:t>peintre</w:t>
        </w:r>
      </w:hyperlink>
      <w:r w:rsidRPr="008D15E1">
        <w:rPr>
          <w:color w:val="auto"/>
        </w:rPr>
        <w:t xml:space="preserve">, au </w:t>
      </w:r>
      <w:hyperlink r:id="rId30" w:tooltip="Teinture" w:history="1">
        <w:r w:rsidRPr="008D15E1">
          <w:rPr>
            <w:rStyle w:val="Lienhypertexte"/>
            <w:color w:val="auto"/>
            <w:u w:val="none"/>
          </w:rPr>
          <w:t>teinturier</w:t>
        </w:r>
      </w:hyperlink>
      <w:r w:rsidRPr="008D15E1">
        <w:rPr>
          <w:color w:val="auto"/>
        </w:rPr>
        <w:t xml:space="preserve"> et au </w:t>
      </w:r>
      <w:hyperlink r:id="rId31" w:tooltip="Drapier" w:history="1">
        <w:r w:rsidRPr="008D15E1">
          <w:rPr>
            <w:rStyle w:val="Lienhypertexte"/>
            <w:color w:val="auto"/>
            <w:u w:val="none"/>
          </w:rPr>
          <w:t>drapier</w:t>
        </w:r>
      </w:hyperlink>
      <w:r w:rsidRPr="008D15E1">
        <w:rPr>
          <w:color w:val="auto"/>
        </w:rPr>
        <w:t xml:space="preserve">, au </w:t>
      </w:r>
      <w:hyperlink r:id="rId32" w:tooltip="Verrier (métier)" w:history="1">
        <w:r w:rsidRPr="008D15E1">
          <w:rPr>
            <w:rStyle w:val="Lienhypertexte"/>
            <w:color w:val="auto"/>
            <w:u w:val="none"/>
          </w:rPr>
          <w:t>verrier</w:t>
        </w:r>
      </w:hyperlink>
      <w:r w:rsidRPr="008D15E1">
        <w:rPr>
          <w:color w:val="auto"/>
        </w:rPr>
        <w:t xml:space="preserve"> et à l'ouvrier </w:t>
      </w:r>
      <w:hyperlink r:id="rId33" w:tooltip="Céramique" w:history="1">
        <w:r w:rsidRPr="008D15E1">
          <w:rPr>
            <w:rStyle w:val="Lienhypertexte"/>
            <w:color w:val="auto"/>
            <w:u w:val="none"/>
          </w:rPr>
          <w:t>céramiste</w:t>
        </w:r>
      </w:hyperlink>
      <w:r w:rsidRPr="008D15E1">
        <w:rPr>
          <w:color w:val="auto"/>
        </w:rPr>
        <w:t>.</w:t>
      </w:r>
    </w:p>
    <w:p w:rsidR="006675F5" w:rsidRPr="00D44A6A" w:rsidRDefault="006675F5" w:rsidP="006675F5">
      <w:pPr>
        <w:rPr>
          <w:rFonts w:eastAsia="MS Mincho"/>
          <w:sz w:val="20"/>
        </w:rPr>
      </w:pPr>
      <w:r>
        <w:rPr>
          <w:rFonts w:eastAsia="MS Mincho"/>
          <w:sz w:val="20"/>
        </w:rPr>
        <w:t xml:space="preserve">D’après : </w:t>
      </w:r>
      <w:hyperlink r:id="rId34" w:history="1">
        <w:r w:rsidRPr="00D44A6A">
          <w:rPr>
            <w:rStyle w:val="Lienhypertexte"/>
            <w:rFonts w:eastAsia="MS Mincho"/>
            <w:sz w:val="20"/>
          </w:rPr>
          <w:t>https://fr.wikipedia.org/wiki/Argile</w:t>
        </w:r>
      </w:hyperlink>
    </w:p>
    <w:p w:rsidR="006675F5" w:rsidRDefault="006675F5" w:rsidP="006675F5">
      <w:pPr>
        <w:rPr>
          <w:rFonts w:eastAsia="MS Mincho"/>
        </w:rPr>
      </w:pPr>
    </w:p>
    <w:p w:rsidR="006675F5" w:rsidRPr="00DB0595" w:rsidRDefault="006675F5" w:rsidP="006675F5">
      <w:pPr>
        <w:pStyle w:val="NormalWeb"/>
        <w:spacing w:before="0" w:beforeAutospacing="0" w:after="0" w:afterAutospacing="0"/>
        <w:jc w:val="both"/>
        <w:rPr>
          <w:rFonts w:ascii="Calibri" w:hAnsi="Calibri" w:cs="Calibri"/>
        </w:rPr>
      </w:pPr>
      <w:r w:rsidRPr="00DB0595">
        <w:rPr>
          <w:rFonts w:ascii="Calibri" w:eastAsia="MS Mincho" w:hAnsi="Calibri" w:cs="Calibri"/>
          <w:b/>
        </w:rPr>
        <w:t>Structure des silicates</w:t>
      </w:r>
      <w:r w:rsidRPr="00DB0595">
        <w:rPr>
          <w:rFonts w:ascii="Calibri" w:eastAsia="MS Mincho" w:hAnsi="Calibri" w:cs="Calibri"/>
        </w:rPr>
        <w:t xml:space="preserve">. </w:t>
      </w:r>
      <w:r w:rsidRPr="00DB0595">
        <w:rPr>
          <w:rFonts w:ascii="Calibri" w:hAnsi="Calibri" w:cs="Calibri"/>
        </w:rPr>
        <w:t xml:space="preserve">Dans le cas le plus simple, celui des </w:t>
      </w:r>
      <w:hyperlink r:id="rId35" w:tooltip="Nésosilicate" w:history="1">
        <w:r w:rsidRPr="00DB0595">
          <w:rPr>
            <w:rStyle w:val="Lienhypertexte"/>
            <w:rFonts w:ascii="Calibri" w:hAnsi="Calibri" w:cs="Calibri"/>
            <w:color w:val="auto"/>
            <w:u w:val="none"/>
          </w:rPr>
          <w:t>nésosilicates</w:t>
        </w:r>
      </w:hyperlink>
      <w:r w:rsidRPr="00DB0595">
        <w:rPr>
          <w:rFonts w:ascii="Calibri" w:hAnsi="Calibri" w:cs="Calibri"/>
        </w:rPr>
        <w:t xml:space="preserve"> (orthosilicates), les tétraèdres sont présents dans la structure sous forme d'</w:t>
      </w:r>
      <w:hyperlink r:id="rId36" w:tooltip="Anion" w:history="1">
        <w:r w:rsidRPr="00DB0595">
          <w:rPr>
            <w:rStyle w:val="Lienhypertexte"/>
            <w:rFonts w:ascii="Calibri" w:hAnsi="Calibri" w:cs="Calibri"/>
            <w:color w:val="auto"/>
            <w:u w:val="none"/>
          </w:rPr>
          <w:t>anions</w:t>
        </w:r>
      </w:hyperlink>
      <w:r w:rsidRPr="00DB0595">
        <w:rPr>
          <w:rFonts w:ascii="Calibri" w:hAnsi="Calibri" w:cs="Calibri"/>
        </w:rPr>
        <w:t xml:space="preserve"> (SiO</w:t>
      </w:r>
      <w:r w:rsidRPr="00DB0595">
        <w:rPr>
          <w:rFonts w:ascii="Calibri" w:hAnsi="Calibri" w:cs="Calibri"/>
          <w:vertAlign w:val="subscript"/>
        </w:rPr>
        <w:t>4</w:t>
      </w:r>
      <w:r w:rsidRPr="00DB0595">
        <w:rPr>
          <w:rFonts w:ascii="Calibri" w:hAnsi="Calibri" w:cs="Calibri"/>
        </w:rPr>
        <w:t>)</w:t>
      </w:r>
      <w:r w:rsidRPr="00DB0595">
        <w:rPr>
          <w:rFonts w:ascii="Calibri" w:hAnsi="Calibri" w:cs="Calibri"/>
          <w:vertAlign w:val="superscript"/>
        </w:rPr>
        <w:t>4-</w:t>
      </w:r>
      <w:r w:rsidRPr="00DB0595">
        <w:rPr>
          <w:rFonts w:ascii="Calibri" w:hAnsi="Calibri" w:cs="Calibri"/>
        </w:rPr>
        <w:t>. Les tétraèdres SiO</w:t>
      </w:r>
      <w:r w:rsidRPr="00DB0595">
        <w:rPr>
          <w:rFonts w:ascii="Calibri" w:hAnsi="Calibri" w:cs="Calibri"/>
          <w:vertAlign w:val="subscript"/>
        </w:rPr>
        <w:t>4</w:t>
      </w:r>
      <w:r w:rsidRPr="00DB0595">
        <w:rPr>
          <w:rFonts w:ascii="Calibri" w:hAnsi="Calibri" w:cs="Calibri"/>
        </w:rPr>
        <w:t xml:space="preserve"> peuvent mettre en commun un certain nombre d'atomes d'oxygène par les sommets</w:t>
      </w:r>
      <w:hyperlink r:id="rId37" w:anchor="cite_note-1" w:history="1">
        <w:r w:rsidRPr="00DB0595">
          <w:rPr>
            <w:rStyle w:val="Lienhypertexte"/>
            <w:rFonts w:ascii="Calibri" w:hAnsi="Calibri" w:cs="Calibri"/>
            <w:color w:val="auto"/>
            <w:u w:val="none"/>
            <w:vertAlign w:val="superscript"/>
          </w:rPr>
          <w:t>1</w:t>
        </w:r>
      </w:hyperlink>
      <w:r w:rsidRPr="00DB0595">
        <w:rPr>
          <w:rFonts w:ascii="Calibri" w:hAnsi="Calibri" w:cs="Calibri"/>
        </w:rPr>
        <w:t xml:space="preserve"> pour former d'autres structures également de petites dimensions. On distingue ainsi les disilicates (</w:t>
      </w:r>
      <w:hyperlink r:id="rId38" w:tooltip="Sorosilicate" w:history="1">
        <w:r w:rsidRPr="00DB0595">
          <w:rPr>
            <w:rStyle w:val="Lienhypertexte"/>
            <w:rFonts w:ascii="Calibri" w:hAnsi="Calibri" w:cs="Calibri"/>
            <w:color w:val="auto"/>
            <w:u w:val="none"/>
          </w:rPr>
          <w:t>sorosilicates</w:t>
        </w:r>
      </w:hyperlink>
      <w:r w:rsidRPr="00DB0595">
        <w:rPr>
          <w:rFonts w:ascii="Calibri" w:hAnsi="Calibri" w:cs="Calibri"/>
        </w:rPr>
        <w:t>) caractérisés par la présence de l'</w:t>
      </w:r>
      <w:hyperlink r:id="rId39" w:tooltip="Anion" w:history="1">
        <w:r w:rsidRPr="00DB0595">
          <w:rPr>
            <w:rStyle w:val="Lienhypertexte"/>
            <w:rFonts w:ascii="Calibri" w:hAnsi="Calibri" w:cs="Calibri"/>
            <w:color w:val="auto"/>
            <w:u w:val="none"/>
          </w:rPr>
          <w:t>anion</w:t>
        </w:r>
      </w:hyperlink>
      <w:r w:rsidRPr="00DB0595">
        <w:rPr>
          <w:rFonts w:ascii="Calibri" w:hAnsi="Calibri" w:cs="Calibri"/>
        </w:rPr>
        <w:t xml:space="preserve"> (Si</w:t>
      </w:r>
      <w:r w:rsidRPr="00DB0595">
        <w:rPr>
          <w:rFonts w:ascii="Calibri" w:hAnsi="Calibri" w:cs="Calibri"/>
          <w:vertAlign w:val="subscript"/>
        </w:rPr>
        <w:t>2</w:t>
      </w:r>
      <w:r w:rsidRPr="00DB0595">
        <w:rPr>
          <w:rFonts w:ascii="Calibri" w:hAnsi="Calibri" w:cs="Calibri"/>
        </w:rPr>
        <w:t>O</w:t>
      </w:r>
      <w:r w:rsidRPr="00DB0595">
        <w:rPr>
          <w:rFonts w:ascii="Calibri" w:hAnsi="Calibri" w:cs="Calibri"/>
          <w:vertAlign w:val="subscript"/>
        </w:rPr>
        <w:t>7</w:t>
      </w:r>
      <w:r w:rsidRPr="00DB0595">
        <w:rPr>
          <w:rFonts w:ascii="Calibri" w:hAnsi="Calibri" w:cs="Calibri"/>
        </w:rPr>
        <w:t>)</w:t>
      </w:r>
      <w:r w:rsidRPr="00DB0595">
        <w:rPr>
          <w:rFonts w:ascii="Calibri" w:hAnsi="Calibri" w:cs="Calibri"/>
          <w:vertAlign w:val="superscript"/>
        </w:rPr>
        <w:t>6-</w:t>
      </w:r>
      <w:r w:rsidRPr="00DB0595">
        <w:rPr>
          <w:rFonts w:ascii="Calibri" w:hAnsi="Calibri" w:cs="Calibri"/>
        </w:rPr>
        <w:t xml:space="preserve"> et les </w:t>
      </w:r>
      <w:hyperlink r:id="rId40" w:tooltip="Cyclosilicate" w:history="1">
        <w:r w:rsidRPr="00DB0595">
          <w:rPr>
            <w:rStyle w:val="Lienhypertexte"/>
            <w:rFonts w:ascii="Calibri" w:hAnsi="Calibri" w:cs="Calibri"/>
            <w:color w:val="auto"/>
            <w:u w:val="none"/>
          </w:rPr>
          <w:t>cyclosilicates</w:t>
        </w:r>
      </w:hyperlink>
      <w:r w:rsidRPr="00DB0595">
        <w:rPr>
          <w:rFonts w:ascii="Calibri" w:hAnsi="Calibri" w:cs="Calibri"/>
        </w:rPr>
        <w:t xml:space="preserve"> comportant des anions cycliques qui résultent de l'enchaînement de trois, quatre ou six groupes SiO</w:t>
      </w:r>
      <w:r w:rsidRPr="00DB0595">
        <w:rPr>
          <w:rFonts w:ascii="Calibri" w:hAnsi="Calibri" w:cs="Calibri"/>
          <w:vertAlign w:val="subscript"/>
        </w:rPr>
        <w:t>3</w:t>
      </w:r>
      <w:r w:rsidRPr="00DB0595">
        <w:rPr>
          <w:rFonts w:ascii="Calibri" w:hAnsi="Calibri" w:cs="Calibri"/>
        </w:rPr>
        <w:t xml:space="preserve">. Les anions sont associés à des </w:t>
      </w:r>
      <w:hyperlink r:id="rId41" w:tooltip="Cation" w:history="1">
        <w:r w:rsidRPr="00DB0595">
          <w:rPr>
            <w:rStyle w:val="Lienhypertexte"/>
            <w:rFonts w:ascii="Calibri" w:hAnsi="Calibri" w:cs="Calibri"/>
            <w:color w:val="auto"/>
            <w:u w:val="none"/>
          </w:rPr>
          <w:t>cations</w:t>
        </w:r>
      </w:hyperlink>
      <w:r w:rsidRPr="00DB0595">
        <w:rPr>
          <w:rFonts w:ascii="Calibri" w:hAnsi="Calibri" w:cs="Calibri"/>
        </w:rPr>
        <w:t xml:space="preserve"> qui assurent la neutralité électrique de l'ensemble. </w:t>
      </w:r>
    </w:p>
    <w:p w:rsidR="006675F5" w:rsidRDefault="006675F5" w:rsidP="006675F5">
      <w:pPr>
        <w:rPr>
          <w:rFonts w:eastAsia="MS Mincho"/>
        </w:rPr>
      </w:pPr>
    </w:p>
    <w:p w:rsidR="006675F5" w:rsidRDefault="006675F5" w:rsidP="006675F5">
      <w:pPr>
        <w:ind w:left="2127"/>
        <w:rPr>
          <w:rFonts w:eastAsia="MS Mincho"/>
        </w:rPr>
      </w:pPr>
      <w:r>
        <w:rPr>
          <w:noProof/>
          <w:lang w:eastAsia="fr-FR"/>
        </w:rPr>
        <w:drawing>
          <wp:inline distT="0" distB="0" distL="0" distR="0" wp14:anchorId="6060EB2C" wp14:editId="012AED3A">
            <wp:extent cx="1471930" cy="1219200"/>
            <wp:effectExtent l="0" t="0" r="0" b="0"/>
            <wp:docPr id="13" name="Image 13" descr="800px-Silicate-tetrahedron-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00px-Silicate-tetrahedron-2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1930" cy="1219200"/>
                    </a:xfrm>
                    <a:prstGeom prst="rect">
                      <a:avLst/>
                    </a:prstGeom>
                    <a:noFill/>
                    <a:ln>
                      <a:noFill/>
                    </a:ln>
                  </pic:spPr>
                </pic:pic>
              </a:graphicData>
            </a:graphic>
          </wp:inline>
        </w:drawing>
      </w:r>
      <w:r w:rsidRPr="00D44A6A">
        <w:t xml:space="preserve"> </w:t>
      </w:r>
      <w:r>
        <w:rPr>
          <w:noProof/>
          <w:lang w:eastAsia="fr-FR"/>
        </w:rPr>
        <w:drawing>
          <wp:inline distT="0" distB="0" distL="0" distR="0" wp14:anchorId="66DB6F4F" wp14:editId="0B4A0E1C">
            <wp:extent cx="1885950" cy="1304925"/>
            <wp:effectExtent l="0" t="0" r="0" b="0"/>
            <wp:docPr id="14" name="Image 14" descr="1024px-Beta-quartz-CM-2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24px-Beta-quartz-CM-2D-ball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304925"/>
                    </a:xfrm>
                    <a:prstGeom prst="rect">
                      <a:avLst/>
                    </a:prstGeom>
                    <a:noFill/>
                    <a:ln>
                      <a:noFill/>
                    </a:ln>
                  </pic:spPr>
                </pic:pic>
              </a:graphicData>
            </a:graphic>
          </wp:inline>
        </w:drawing>
      </w:r>
    </w:p>
    <w:p w:rsidR="006675F5" w:rsidRPr="008D15E1" w:rsidRDefault="006675F5" w:rsidP="006675F5">
      <w:pPr>
        <w:rPr>
          <w:rFonts w:eastAsia="MS Mincho"/>
          <w:color w:val="auto"/>
        </w:rPr>
      </w:pPr>
      <w:r w:rsidRPr="008D15E1">
        <w:rPr>
          <w:color w:val="auto"/>
        </w:rPr>
        <w:t>Les tétraèdres SiO</w:t>
      </w:r>
      <w:r w:rsidRPr="008D15E1">
        <w:rPr>
          <w:color w:val="auto"/>
          <w:vertAlign w:val="subscript"/>
        </w:rPr>
        <w:t>4</w:t>
      </w:r>
      <w:r w:rsidRPr="008D15E1">
        <w:rPr>
          <w:color w:val="auto"/>
        </w:rPr>
        <w:t xml:space="preserve"> peuvent s'associer pour former des structures de taille très grande (structures </w:t>
      </w:r>
      <w:hyperlink r:id="rId44" w:tooltip="Polymère" w:history="1">
        <w:r w:rsidRPr="008D15E1">
          <w:rPr>
            <w:rStyle w:val="Lienhypertexte"/>
            <w:color w:val="auto"/>
            <w:u w:val="none"/>
          </w:rPr>
          <w:t>polymères</w:t>
        </w:r>
      </w:hyperlink>
      <w:r w:rsidRPr="008D15E1">
        <w:rPr>
          <w:color w:val="auto"/>
        </w:rPr>
        <w:t xml:space="preserve">). Ces structures sont caractérisées par de longs enchaînements covalents -Si-O-Si-O-Si-O- qui peuvent être </w:t>
      </w:r>
      <w:hyperlink r:id="rId45" w:tooltip="wikt:unidimensionnel" w:history="1">
        <w:r w:rsidRPr="008D15E1">
          <w:rPr>
            <w:rStyle w:val="Lienhypertexte"/>
            <w:color w:val="auto"/>
            <w:u w:val="none"/>
          </w:rPr>
          <w:t>unidimensionnels</w:t>
        </w:r>
      </w:hyperlink>
      <w:r w:rsidRPr="008D15E1">
        <w:rPr>
          <w:color w:val="auto"/>
        </w:rPr>
        <w:t xml:space="preserve"> ou former des réseaux </w:t>
      </w:r>
      <w:hyperlink r:id="rId46" w:tooltip="wikt:bidimensionnel" w:history="1">
        <w:r w:rsidRPr="008D15E1">
          <w:rPr>
            <w:rStyle w:val="Lienhypertexte"/>
            <w:color w:val="auto"/>
            <w:u w:val="none"/>
          </w:rPr>
          <w:t>bi-</w:t>
        </w:r>
      </w:hyperlink>
      <w:r w:rsidRPr="008D15E1">
        <w:rPr>
          <w:color w:val="auto"/>
        </w:rPr>
        <w:t xml:space="preserve"> ou </w:t>
      </w:r>
      <w:hyperlink r:id="rId47" w:tooltip="wikt:tridimensionnel" w:history="1">
        <w:r w:rsidRPr="008D15E1">
          <w:rPr>
            <w:rStyle w:val="Lienhypertexte"/>
            <w:color w:val="auto"/>
            <w:u w:val="none"/>
          </w:rPr>
          <w:t>tri-dimensionnels</w:t>
        </w:r>
      </w:hyperlink>
      <w:r w:rsidRPr="008D15E1">
        <w:rPr>
          <w:color w:val="auto"/>
        </w:rPr>
        <w:t>.</w:t>
      </w:r>
    </w:p>
    <w:p w:rsidR="006675F5" w:rsidRDefault="006675F5" w:rsidP="006675F5">
      <w:pPr>
        <w:rPr>
          <w:rFonts w:eastAsia="MS Mincho"/>
        </w:rPr>
      </w:pPr>
    </w:p>
    <w:p w:rsidR="006675F5" w:rsidRDefault="006675F5" w:rsidP="006675F5">
      <w:r w:rsidRPr="005D3824">
        <w:rPr>
          <w:rFonts w:eastAsia="MS Mincho"/>
          <w:b/>
        </w:rPr>
        <w:t>La chaux vive</w:t>
      </w:r>
      <w:r>
        <w:rPr>
          <w:rFonts w:eastAsia="MS Mincho"/>
          <w:b/>
        </w:rPr>
        <w:t xml:space="preserve">. </w:t>
      </w:r>
      <w:r w:rsidRPr="008D15E1">
        <w:rPr>
          <w:color w:val="auto"/>
        </w:rPr>
        <w:t xml:space="preserve">La </w:t>
      </w:r>
      <w:hyperlink r:id="rId48" w:history="1">
        <w:r w:rsidRPr="008D15E1">
          <w:rPr>
            <w:rStyle w:val="link-wrapper"/>
            <w:color w:val="auto"/>
          </w:rPr>
          <w:t>chaux</w:t>
        </w:r>
      </w:hyperlink>
      <w:r w:rsidRPr="008D15E1">
        <w:rPr>
          <w:color w:val="auto"/>
        </w:rPr>
        <w:t xml:space="preserve"> vive est une poudre blanche constituée essentiellement d'oxydes de </w:t>
      </w:r>
      <w:hyperlink r:id="rId49" w:history="1">
        <w:r w:rsidRPr="008D15E1">
          <w:rPr>
            <w:rStyle w:val="link-wrapper"/>
            <w:color w:val="auto"/>
          </w:rPr>
          <w:t>calcium</w:t>
        </w:r>
      </w:hyperlink>
      <w:r w:rsidRPr="008D15E1">
        <w:rPr>
          <w:color w:val="auto"/>
        </w:rPr>
        <w:t xml:space="preserve"> (CaO), obtenue par </w:t>
      </w:r>
      <w:hyperlink r:id="rId50" w:history="1">
        <w:r w:rsidRPr="008D15E1">
          <w:rPr>
            <w:rStyle w:val="link-wrapper"/>
            <w:color w:val="auto"/>
          </w:rPr>
          <w:t>pyrolyse</w:t>
        </w:r>
      </w:hyperlink>
      <w:r w:rsidRPr="008D15E1">
        <w:rPr>
          <w:color w:val="auto"/>
        </w:rPr>
        <w:t xml:space="preserve"> du </w:t>
      </w:r>
      <w:hyperlink r:id="rId51" w:history="1">
        <w:r w:rsidRPr="008D15E1">
          <w:rPr>
            <w:rStyle w:val="link-wrapper"/>
            <w:color w:val="auto"/>
          </w:rPr>
          <w:t>calcaire</w:t>
        </w:r>
      </w:hyperlink>
      <w:r w:rsidRPr="008D15E1">
        <w:rPr>
          <w:color w:val="auto"/>
        </w:rPr>
        <w:t>.</w:t>
      </w:r>
    </w:p>
    <w:p w:rsidR="006675F5" w:rsidRDefault="006675F5" w:rsidP="006675F5">
      <w:pPr>
        <w:rPr>
          <w:b/>
          <w:color w:val="auto"/>
        </w:rPr>
      </w:pPr>
    </w:p>
    <w:p w:rsidR="006675F5" w:rsidRDefault="006675F5" w:rsidP="006675F5">
      <w:r w:rsidRPr="008D15E1">
        <w:rPr>
          <w:b/>
          <w:color w:val="auto"/>
        </w:rPr>
        <w:t>L’alumine.</w:t>
      </w:r>
      <w:r w:rsidRPr="008D15E1">
        <w:rPr>
          <w:color w:val="auto"/>
        </w:rPr>
        <w:t xml:space="preserve"> L'</w:t>
      </w:r>
      <w:r w:rsidRPr="008D15E1">
        <w:rPr>
          <w:bCs/>
          <w:color w:val="auto"/>
        </w:rPr>
        <w:t>alumine</w:t>
      </w:r>
      <w:r w:rsidRPr="008D15E1">
        <w:rPr>
          <w:color w:val="auto"/>
        </w:rPr>
        <w:t xml:space="preserve">, ou </w:t>
      </w:r>
      <w:r w:rsidRPr="008D15E1">
        <w:rPr>
          <w:bCs/>
          <w:color w:val="auto"/>
        </w:rPr>
        <w:t>oxyde d'aluminium</w:t>
      </w:r>
      <w:r w:rsidRPr="008D15E1">
        <w:rPr>
          <w:color w:val="auto"/>
        </w:rPr>
        <w:t xml:space="preserve">, est un </w:t>
      </w:r>
      <w:hyperlink r:id="rId52" w:tooltip="Composé chimique" w:history="1">
        <w:r w:rsidRPr="008D15E1">
          <w:rPr>
            <w:rStyle w:val="Lienhypertexte"/>
            <w:color w:val="auto"/>
            <w:u w:val="none"/>
          </w:rPr>
          <w:t>composé chimique</w:t>
        </w:r>
      </w:hyperlink>
      <w:r w:rsidRPr="008D15E1">
        <w:rPr>
          <w:color w:val="auto"/>
        </w:rPr>
        <w:t xml:space="preserve"> de </w:t>
      </w:r>
      <w:hyperlink r:id="rId53" w:tooltip="Formule chimique" w:history="1">
        <w:r w:rsidRPr="008D15E1">
          <w:rPr>
            <w:rStyle w:val="Lienhypertexte"/>
            <w:color w:val="auto"/>
            <w:u w:val="none"/>
          </w:rPr>
          <w:t>formule</w:t>
        </w:r>
      </w:hyperlink>
      <w:r w:rsidRPr="008D15E1">
        <w:rPr>
          <w:color w:val="auto"/>
        </w:rPr>
        <w:t xml:space="preserve"> Al</w:t>
      </w:r>
      <w:r w:rsidRPr="008D15E1">
        <w:rPr>
          <w:color w:val="auto"/>
          <w:vertAlign w:val="subscript"/>
        </w:rPr>
        <w:t>2</w:t>
      </w:r>
      <w:r w:rsidRPr="008D15E1">
        <w:rPr>
          <w:color w:val="auto"/>
        </w:rPr>
        <w:t>O</w:t>
      </w:r>
      <w:r w:rsidRPr="008D15E1">
        <w:rPr>
          <w:color w:val="auto"/>
          <w:vertAlign w:val="subscript"/>
        </w:rPr>
        <w:t>3</w:t>
      </w:r>
      <w:r w:rsidRPr="008D15E1">
        <w:rPr>
          <w:color w:val="auto"/>
        </w:rPr>
        <w:t xml:space="preserve">. Il s'agit d'un solide blanc inodore insoluble dans l'eau. Il en existe plusieurs </w:t>
      </w:r>
      <w:hyperlink r:id="rId54" w:tooltip="Polymorphisme (chimie)" w:history="1">
        <w:r w:rsidRPr="008D15E1">
          <w:rPr>
            <w:rStyle w:val="Lienhypertexte"/>
            <w:color w:val="auto"/>
            <w:u w:val="none"/>
          </w:rPr>
          <w:t>polymorphes</w:t>
        </w:r>
      </w:hyperlink>
      <w:r w:rsidRPr="008D15E1">
        <w:rPr>
          <w:color w:val="auto"/>
        </w:rPr>
        <w:t xml:space="preserve">, le principal étant l'alumine α, </w:t>
      </w:r>
      <w:hyperlink r:id="rId55" w:tooltip="Rhomboédrique" w:history="1">
        <w:r w:rsidRPr="008D15E1">
          <w:rPr>
            <w:rStyle w:val="Lienhypertexte"/>
            <w:color w:val="auto"/>
            <w:u w:val="none"/>
          </w:rPr>
          <w:t>rhomboédrique</w:t>
        </w:r>
      </w:hyperlink>
      <w:r w:rsidRPr="008D15E1">
        <w:rPr>
          <w:color w:val="auto"/>
        </w:rPr>
        <w:t xml:space="preserve">, qui existe dans le milieu naturel sous la forme du </w:t>
      </w:r>
      <w:hyperlink r:id="rId56" w:tooltip="Minéral" w:history="1">
        <w:r w:rsidRPr="008D15E1">
          <w:rPr>
            <w:rStyle w:val="Lienhypertexte"/>
            <w:color w:val="auto"/>
            <w:u w:val="none"/>
          </w:rPr>
          <w:t>minéral</w:t>
        </w:r>
      </w:hyperlink>
      <w:r w:rsidRPr="008D15E1">
        <w:rPr>
          <w:color w:val="auto"/>
        </w:rPr>
        <w:t xml:space="preserve"> appelé </w:t>
      </w:r>
      <w:hyperlink r:id="rId57" w:tooltip="Corindon" w:history="1">
        <w:r w:rsidRPr="008D15E1">
          <w:rPr>
            <w:rStyle w:val="Lienhypertexte"/>
            <w:color w:val="auto"/>
            <w:u w:val="none"/>
          </w:rPr>
          <w:t>corindon</w:t>
        </w:r>
      </w:hyperlink>
      <w:r w:rsidRPr="008D15E1">
        <w:rPr>
          <w:color w:val="auto"/>
        </w:rPr>
        <w:t xml:space="preserve">, dont certaines variétés sont des </w:t>
      </w:r>
      <w:hyperlink r:id="rId58" w:tooltip="Pierre précieuse" w:history="1">
        <w:r w:rsidRPr="008D15E1">
          <w:rPr>
            <w:rStyle w:val="Lienhypertexte"/>
            <w:color w:val="auto"/>
            <w:u w:val="none"/>
          </w:rPr>
          <w:t>pierres précieuses</w:t>
        </w:r>
      </w:hyperlink>
      <w:r w:rsidRPr="008D15E1">
        <w:rPr>
          <w:color w:val="auto"/>
        </w:rPr>
        <w:t xml:space="preserve"> : le </w:t>
      </w:r>
      <w:hyperlink r:id="rId59" w:tooltip="Rubis" w:history="1">
        <w:r w:rsidRPr="008D15E1">
          <w:rPr>
            <w:rStyle w:val="Lienhypertexte"/>
            <w:color w:val="auto"/>
            <w:u w:val="none"/>
          </w:rPr>
          <w:t>rubis</w:t>
        </w:r>
      </w:hyperlink>
      <w:r w:rsidRPr="008D15E1">
        <w:rPr>
          <w:color w:val="auto"/>
        </w:rPr>
        <w:t xml:space="preserve">, avec des traces de </w:t>
      </w:r>
      <w:hyperlink r:id="rId60" w:tooltip="Chrome" w:history="1">
        <w:r w:rsidRPr="008D15E1">
          <w:rPr>
            <w:rStyle w:val="Lienhypertexte"/>
            <w:color w:val="auto"/>
            <w:u w:val="none"/>
          </w:rPr>
          <w:t>chrome</w:t>
        </w:r>
      </w:hyperlink>
      <w:r w:rsidRPr="008D15E1">
        <w:rPr>
          <w:color w:val="auto"/>
        </w:rPr>
        <w:t xml:space="preserve">, et le </w:t>
      </w:r>
      <w:hyperlink r:id="rId61" w:tooltip="Saphir" w:history="1">
        <w:r w:rsidRPr="008D15E1">
          <w:rPr>
            <w:rStyle w:val="Lienhypertexte"/>
            <w:color w:val="auto"/>
            <w:u w:val="none"/>
          </w:rPr>
          <w:t>saphir</w:t>
        </w:r>
      </w:hyperlink>
      <w:r w:rsidRPr="008D15E1">
        <w:rPr>
          <w:color w:val="auto"/>
        </w:rPr>
        <w:t xml:space="preserve">, avec des traces de </w:t>
      </w:r>
      <w:hyperlink r:id="rId62" w:tooltip="Fer" w:history="1">
        <w:r w:rsidRPr="008D15E1">
          <w:rPr>
            <w:rStyle w:val="Lienhypertexte"/>
            <w:color w:val="auto"/>
            <w:u w:val="none"/>
          </w:rPr>
          <w:t>fer</w:t>
        </w:r>
      </w:hyperlink>
      <w:r w:rsidRPr="008D15E1">
        <w:rPr>
          <w:color w:val="auto"/>
        </w:rPr>
        <w:t xml:space="preserve"> et de </w:t>
      </w:r>
      <w:hyperlink r:id="rId63" w:tooltip="Titane" w:history="1">
        <w:r w:rsidRPr="008D15E1">
          <w:rPr>
            <w:rStyle w:val="Lienhypertexte"/>
            <w:color w:val="auto"/>
            <w:u w:val="none"/>
          </w:rPr>
          <w:t>titane</w:t>
        </w:r>
      </w:hyperlink>
      <w:r>
        <w:t>.</w:t>
      </w:r>
    </w:p>
    <w:p w:rsidR="006675F5" w:rsidRPr="002816BC" w:rsidRDefault="006675F5" w:rsidP="006675F5">
      <w:pPr>
        <w:rPr>
          <w:rFonts w:eastAsia="MS Mincho"/>
          <w:sz w:val="20"/>
        </w:rPr>
      </w:pPr>
      <w:r w:rsidRPr="002816BC">
        <w:rPr>
          <w:sz w:val="20"/>
        </w:rPr>
        <w:t>D’après : https://fr.wikipedia.org/wiki/Alumine</w:t>
      </w:r>
    </w:p>
    <w:p w:rsidR="006675F5" w:rsidRDefault="006675F5" w:rsidP="006675F5">
      <w:pPr>
        <w:rPr>
          <w:rFonts w:eastAsia="MS Mincho"/>
        </w:rPr>
      </w:pPr>
    </w:p>
    <w:p w:rsidR="006675F5" w:rsidRPr="002816BC" w:rsidRDefault="006675F5" w:rsidP="006675F5">
      <w:pPr>
        <w:rPr>
          <w:rFonts w:eastAsia="MS Mincho"/>
          <w:b/>
        </w:rPr>
      </w:pPr>
      <w:r w:rsidRPr="002816BC">
        <w:rPr>
          <w:rFonts w:eastAsia="MS Mincho"/>
          <w:b/>
        </w:rPr>
        <w:t>Fabrication du béton.</w:t>
      </w:r>
    </w:p>
    <w:p w:rsidR="006675F5" w:rsidRPr="005D3824" w:rsidRDefault="006675F5" w:rsidP="006675F5">
      <w:pPr>
        <w:rPr>
          <w:rFonts w:eastAsia="MS Mincho"/>
          <w:sz w:val="20"/>
        </w:rPr>
      </w:pPr>
      <w:r w:rsidRPr="005D3824">
        <w:rPr>
          <w:rFonts w:eastAsia="MS Mincho"/>
          <w:sz w:val="20"/>
        </w:rPr>
        <w:t>https://www.youtube.com/watch?v=_h1fSZ180GA</w:t>
      </w:r>
    </w:p>
    <w:p w:rsidR="006675F5" w:rsidRDefault="006675F5" w:rsidP="006675F5">
      <w:pPr>
        <w:rPr>
          <w:rFonts w:eastAsia="MS Mincho"/>
        </w:rPr>
      </w:pPr>
    </w:p>
    <w:p w:rsidR="006675F5" w:rsidRPr="008D15E1" w:rsidRDefault="006675F5" w:rsidP="006675F5">
      <w:pPr>
        <w:rPr>
          <w:color w:val="auto"/>
        </w:rPr>
      </w:pPr>
      <w:r w:rsidRPr="008D15E1">
        <w:rPr>
          <w:rFonts w:eastAsia="MS Mincho"/>
          <w:b/>
          <w:color w:val="auto"/>
        </w:rPr>
        <w:t>Carbonatation du béton</w:t>
      </w:r>
      <w:r w:rsidRPr="008D15E1">
        <w:rPr>
          <w:rFonts w:eastAsia="MS Mincho"/>
          <w:color w:val="auto"/>
        </w:rPr>
        <w:t xml:space="preserve">. </w:t>
      </w:r>
      <w:r w:rsidRPr="008D15E1">
        <w:rPr>
          <w:color w:val="auto"/>
        </w:rPr>
        <w:t xml:space="preserve">Lors de la </w:t>
      </w:r>
      <w:hyperlink r:id="rId64" w:anchor="Pratique_industrielle" w:tooltip="Béton de ciment" w:history="1">
        <w:r w:rsidRPr="008D15E1">
          <w:rPr>
            <w:rStyle w:val="Lienhypertexte"/>
            <w:color w:val="auto"/>
            <w:u w:val="none"/>
          </w:rPr>
          <w:t>fabrication du béton</w:t>
        </w:r>
      </w:hyperlink>
      <w:r w:rsidRPr="008D15E1">
        <w:rPr>
          <w:color w:val="auto"/>
        </w:rPr>
        <w:t xml:space="preserve">, la quantité d'eau introduite pour l'hydratation de son ciment est toujours supérieure à la quantité </w:t>
      </w:r>
      <w:hyperlink r:id="rId65" w:tooltip="Stœchiométrie" w:history="1">
        <w:r w:rsidRPr="008D15E1">
          <w:rPr>
            <w:rStyle w:val="Lienhypertexte"/>
            <w:color w:val="auto"/>
            <w:u w:val="none"/>
          </w:rPr>
          <w:t>stœchiométrique</w:t>
        </w:r>
      </w:hyperlink>
      <w:r w:rsidRPr="008D15E1">
        <w:rPr>
          <w:color w:val="auto"/>
        </w:rPr>
        <w:t xml:space="preserve"> nécessaire. De ce fait, le ciment hydraté est toujours un milieu poreux dont les pores sont d'abord remplis d'eau qui se chargent en ions pour respecter l'équilibre chimique avec les </w:t>
      </w:r>
      <w:hyperlink r:id="rId66" w:tooltip="Hydrate" w:history="1">
        <w:r w:rsidRPr="008D15E1">
          <w:rPr>
            <w:rStyle w:val="Lienhypertexte"/>
            <w:color w:val="auto"/>
            <w:u w:val="none"/>
          </w:rPr>
          <w:t>hydrates</w:t>
        </w:r>
      </w:hyperlink>
      <w:r w:rsidRPr="008D15E1">
        <w:rPr>
          <w:color w:val="auto"/>
        </w:rPr>
        <w:t xml:space="preserve"> du ciment (</w:t>
      </w:r>
      <w:hyperlink r:id="rId67" w:tooltip="Portlandite" w:history="1">
        <w:r w:rsidRPr="008D15E1">
          <w:rPr>
            <w:rStyle w:val="Lienhypertexte"/>
            <w:color w:val="auto"/>
            <w:u w:val="none"/>
          </w:rPr>
          <w:t>portlandite</w:t>
        </w:r>
      </w:hyperlink>
      <w:r w:rsidRPr="008D15E1">
        <w:rPr>
          <w:color w:val="auto"/>
        </w:rPr>
        <w:t xml:space="preserve">, CSH, AFt, AFm...). Lorsque le matériau cimentaire sèche à l'air libre, il se désature en eau et les pores se remplissent partiellement d'air. Le </w:t>
      </w:r>
      <w:hyperlink r:id="rId68" w:tooltip="Dioxyde de carbone" w:history="1">
        <w:r w:rsidRPr="008D15E1">
          <w:rPr>
            <w:rStyle w:val="Lienhypertexte"/>
            <w:color w:val="auto"/>
            <w:u w:val="none"/>
          </w:rPr>
          <w:t>CO</w:t>
        </w:r>
        <w:r w:rsidRPr="008D15E1">
          <w:rPr>
            <w:rStyle w:val="Lienhypertexte"/>
            <w:color w:val="auto"/>
            <w:u w:val="none"/>
            <w:vertAlign w:val="subscript"/>
          </w:rPr>
          <w:t>2</w:t>
        </w:r>
      </w:hyperlink>
      <w:r w:rsidRPr="008D15E1">
        <w:rPr>
          <w:color w:val="auto"/>
        </w:rPr>
        <w:t xml:space="preserve"> naturellement présent dans l'atmosphère est alors susceptible de diffuser à travers la phase gazeuse du ciment. (La diffusion dans la phase liquide est négligeable. On constate que les ciments totalement saturés en eau ne se carbonatent que sur leur couche limite du fait d'un colmatage immédiat des pores par formation de </w:t>
      </w:r>
      <w:hyperlink r:id="rId69" w:tooltip="Calcite" w:history="1">
        <w:r w:rsidRPr="008D15E1">
          <w:rPr>
            <w:rStyle w:val="Lienhypertexte"/>
            <w:color w:val="auto"/>
            <w:u w:val="none"/>
          </w:rPr>
          <w:t>calcite</w:t>
        </w:r>
      </w:hyperlink>
      <w:r w:rsidRPr="008D15E1">
        <w:rPr>
          <w:color w:val="auto"/>
        </w:rPr>
        <w:t xml:space="preserve">.). Le </w:t>
      </w:r>
      <w:hyperlink r:id="rId70" w:tooltip="Dioxyde de carbone" w:history="1">
        <w:r w:rsidRPr="008D15E1">
          <w:rPr>
            <w:rStyle w:val="Lienhypertexte"/>
            <w:color w:val="auto"/>
            <w:u w:val="none"/>
          </w:rPr>
          <w:t>CO</w:t>
        </w:r>
        <w:r w:rsidRPr="008D15E1">
          <w:rPr>
            <w:rStyle w:val="Lienhypertexte"/>
            <w:color w:val="auto"/>
            <w:u w:val="none"/>
            <w:vertAlign w:val="subscript"/>
          </w:rPr>
          <w:t>2</w:t>
        </w:r>
      </w:hyperlink>
      <w:r w:rsidRPr="008D15E1">
        <w:rPr>
          <w:color w:val="auto"/>
        </w:rPr>
        <w:t xml:space="preserve"> présent dans la phase gazeuse des pores se dissout dans la solution interstitielle pour former des ions carbonates qui réagissent principalement avec les ions </w:t>
      </w:r>
      <w:hyperlink r:id="rId71" w:tooltip="Calcium" w:history="1">
        <w:r w:rsidRPr="008D15E1">
          <w:rPr>
            <w:rStyle w:val="Lienhypertexte"/>
            <w:color w:val="auto"/>
            <w:u w:val="none"/>
          </w:rPr>
          <w:t>calcium</w:t>
        </w:r>
      </w:hyperlink>
      <w:r w:rsidRPr="008D15E1">
        <w:rPr>
          <w:color w:val="auto"/>
        </w:rPr>
        <w:t xml:space="preserve"> Ca</w:t>
      </w:r>
      <w:r w:rsidRPr="008D15E1">
        <w:rPr>
          <w:color w:val="auto"/>
          <w:vertAlign w:val="superscript"/>
        </w:rPr>
        <w:t>2+</w:t>
      </w:r>
      <w:r w:rsidRPr="008D15E1">
        <w:rPr>
          <w:color w:val="auto"/>
        </w:rPr>
        <w:t>. L'</w:t>
      </w:r>
      <w:hyperlink r:id="rId72" w:tooltip="Hydroxyde de calcium" w:history="1">
        <w:r w:rsidRPr="008D15E1">
          <w:rPr>
            <w:rStyle w:val="Lienhypertexte"/>
            <w:color w:val="auto"/>
            <w:u w:val="none"/>
          </w:rPr>
          <w:t>hydroxyde de calcium</w:t>
        </w:r>
      </w:hyperlink>
      <w:r w:rsidRPr="008D15E1">
        <w:rPr>
          <w:color w:val="auto"/>
        </w:rPr>
        <w:t xml:space="preserve"> ou </w:t>
      </w:r>
      <w:hyperlink r:id="rId73" w:tooltip="Portlandite" w:history="1">
        <w:r w:rsidRPr="008D15E1">
          <w:rPr>
            <w:rStyle w:val="Lienhypertexte"/>
            <w:color w:val="auto"/>
            <w:u w:val="none"/>
          </w:rPr>
          <w:t>portlandite</w:t>
        </w:r>
      </w:hyperlink>
      <w:r w:rsidRPr="008D15E1">
        <w:rPr>
          <w:color w:val="auto"/>
        </w:rPr>
        <w:t xml:space="preserve"> Ca(OH)</w:t>
      </w:r>
      <w:r w:rsidRPr="008D15E1">
        <w:rPr>
          <w:color w:val="auto"/>
          <w:vertAlign w:val="subscript"/>
        </w:rPr>
        <w:t>2</w:t>
      </w:r>
      <w:r w:rsidRPr="008D15E1">
        <w:rPr>
          <w:color w:val="auto"/>
        </w:rPr>
        <w:t xml:space="preserve"> formée durant le durcissement du béton par l’hydratation des silicates de calcium bi- et tricalciques (SiO</w:t>
      </w:r>
      <w:r w:rsidRPr="008D15E1">
        <w:rPr>
          <w:color w:val="auto"/>
          <w:vertAlign w:val="subscript"/>
        </w:rPr>
        <w:t>2</w:t>
      </w:r>
      <w:r w:rsidRPr="008D15E1">
        <w:rPr>
          <w:color w:val="auto"/>
        </w:rPr>
        <w:t>, 2CaO) et (SiO</w:t>
      </w:r>
      <w:r w:rsidRPr="008D15E1">
        <w:rPr>
          <w:color w:val="auto"/>
          <w:vertAlign w:val="subscript"/>
        </w:rPr>
        <w:t>2</w:t>
      </w:r>
      <w:r w:rsidRPr="008D15E1">
        <w:rPr>
          <w:color w:val="auto"/>
        </w:rPr>
        <w:t xml:space="preserve">, 3CaO) et le dioxyde de carbone créent du </w:t>
      </w:r>
      <w:hyperlink r:id="rId74" w:tooltip="Carbonate de calcium" w:history="1">
        <w:r w:rsidRPr="008D15E1">
          <w:rPr>
            <w:rStyle w:val="Lienhypertexte"/>
            <w:color w:val="auto"/>
            <w:u w:val="none"/>
          </w:rPr>
          <w:t>carbonate de calcium</w:t>
        </w:r>
      </w:hyperlink>
      <w:r w:rsidRPr="008D15E1">
        <w:rPr>
          <w:color w:val="auto"/>
        </w:rPr>
        <w:t xml:space="preserve"> (CaCO</w:t>
      </w:r>
      <w:r w:rsidRPr="008D15E1">
        <w:rPr>
          <w:color w:val="auto"/>
          <w:vertAlign w:val="subscript"/>
        </w:rPr>
        <w:t>3</w:t>
      </w:r>
      <w:r w:rsidRPr="008D15E1">
        <w:rPr>
          <w:color w:val="auto"/>
        </w:rPr>
        <w:t>).</w:t>
      </w:r>
    </w:p>
    <w:p w:rsidR="006675F5" w:rsidRDefault="006675F5" w:rsidP="006675F5"/>
    <w:p w:rsidR="006675F5" w:rsidRPr="00342CB4" w:rsidRDefault="006675F5" w:rsidP="006675F5">
      <w:pPr>
        <w:pStyle w:val="NormalWeb"/>
        <w:spacing w:before="0" w:beforeAutospacing="0" w:after="0" w:afterAutospacing="0"/>
        <w:jc w:val="center"/>
        <w:rPr>
          <w:rFonts w:ascii="Calibri" w:hAnsi="Calibri" w:cs="Calibri"/>
          <w:sz w:val="28"/>
        </w:rPr>
      </w:pPr>
      <w:r w:rsidRPr="00342CB4">
        <w:rPr>
          <w:rFonts w:ascii="Calibri" w:hAnsi="Calibri" w:cs="Calibri"/>
          <w:sz w:val="28"/>
        </w:rPr>
        <w:t>Ca(OH)</w:t>
      </w:r>
      <w:r w:rsidRPr="00342CB4">
        <w:rPr>
          <w:rFonts w:ascii="Calibri" w:hAnsi="Calibri" w:cs="Calibri"/>
          <w:sz w:val="28"/>
          <w:vertAlign w:val="subscript"/>
        </w:rPr>
        <w:t>2</w:t>
      </w:r>
      <w:r w:rsidRPr="00342CB4">
        <w:rPr>
          <w:rFonts w:ascii="Calibri" w:hAnsi="Calibri" w:cs="Calibri"/>
          <w:sz w:val="28"/>
        </w:rPr>
        <w:t xml:space="preserve"> + CO</w:t>
      </w:r>
      <w:r w:rsidRPr="00342CB4">
        <w:rPr>
          <w:rFonts w:ascii="Calibri" w:hAnsi="Calibri" w:cs="Calibri"/>
          <w:sz w:val="28"/>
          <w:vertAlign w:val="subscript"/>
        </w:rPr>
        <w:t>2</w:t>
      </w:r>
      <w:r w:rsidRPr="00342CB4">
        <w:rPr>
          <w:rFonts w:ascii="Calibri" w:hAnsi="Calibri" w:cs="Calibri"/>
          <w:sz w:val="28"/>
        </w:rPr>
        <w:t xml:space="preserve">  =  CaCO</w:t>
      </w:r>
      <w:r w:rsidRPr="00342CB4">
        <w:rPr>
          <w:rFonts w:ascii="Calibri" w:hAnsi="Calibri" w:cs="Calibri"/>
          <w:sz w:val="28"/>
          <w:vertAlign w:val="subscript"/>
        </w:rPr>
        <w:t>3</w:t>
      </w:r>
      <w:r w:rsidRPr="00342CB4">
        <w:rPr>
          <w:rFonts w:ascii="Calibri" w:hAnsi="Calibri" w:cs="Calibri"/>
          <w:sz w:val="28"/>
        </w:rPr>
        <w:t xml:space="preserve"> +H</w:t>
      </w:r>
      <w:r w:rsidRPr="00342CB4">
        <w:rPr>
          <w:rFonts w:ascii="Calibri" w:hAnsi="Calibri" w:cs="Calibri"/>
          <w:sz w:val="28"/>
          <w:vertAlign w:val="subscript"/>
        </w:rPr>
        <w:t>2</w:t>
      </w:r>
      <w:r w:rsidRPr="00342CB4">
        <w:rPr>
          <w:rFonts w:ascii="Calibri" w:hAnsi="Calibri" w:cs="Calibri"/>
          <w:sz w:val="28"/>
        </w:rPr>
        <w:t>O</w:t>
      </w:r>
    </w:p>
    <w:p w:rsidR="006675F5" w:rsidRDefault="006675F5" w:rsidP="006675F5">
      <w:pPr>
        <w:jc w:val="center"/>
      </w:pPr>
    </w:p>
    <w:p w:rsidR="006675F5" w:rsidRDefault="006675F5" w:rsidP="006675F5"/>
    <w:p w:rsidR="006675F5" w:rsidRPr="00DB0595" w:rsidRDefault="006675F5" w:rsidP="006675F5">
      <w:pPr>
        <w:pStyle w:val="NormalWeb"/>
        <w:spacing w:before="0" w:beforeAutospacing="0" w:after="0" w:afterAutospacing="0"/>
        <w:jc w:val="both"/>
        <w:rPr>
          <w:rFonts w:ascii="Calibri" w:hAnsi="Calibri" w:cs="Calibri"/>
        </w:rPr>
      </w:pPr>
      <w:r w:rsidRPr="00DB0595">
        <w:rPr>
          <w:rFonts w:ascii="Calibri" w:hAnsi="Calibri" w:cs="Calibri"/>
        </w:rPr>
        <w:t xml:space="preserve">La modification de l'équilibre chimique entre les </w:t>
      </w:r>
      <w:hyperlink r:id="rId75" w:tooltip="Hydrate" w:history="1">
        <w:r w:rsidRPr="00DB0595">
          <w:rPr>
            <w:rStyle w:val="Lienhypertexte"/>
            <w:rFonts w:ascii="Calibri" w:hAnsi="Calibri" w:cs="Calibri"/>
            <w:color w:val="auto"/>
            <w:u w:val="none"/>
          </w:rPr>
          <w:t>hydrates</w:t>
        </w:r>
      </w:hyperlink>
      <w:r w:rsidRPr="00DB0595">
        <w:rPr>
          <w:rFonts w:ascii="Calibri" w:hAnsi="Calibri" w:cs="Calibri"/>
        </w:rPr>
        <w:t xml:space="preserve"> de la matrice cimentaire et la solution interstitielle entraîne une dissolution des </w:t>
      </w:r>
      <w:hyperlink r:id="rId76" w:tooltip="Hydrate" w:history="1">
        <w:r w:rsidRPr="00DB0595">
          <w:rPr>
            <w:rStyle w:val="Lienhypertexte"/>
            <w:rFonts w:ascii="Calibri" w:hAnsi="Calibri" w:cs="Calibri"/>
            <w:color w:val="auto"/>
            <w:u w:val="none"/>
          </w:rPr>
          <w:t>hydrates</w:t>
        </w:r>
      </w:hyperlink>
      <w:r w:rsidRPr="00DB0595">
        <w:rPr>
          <w:rFonts w:ascii="Calibri" w:hAnsi="Calibri" w:cs="Calibri"/>
        </w:rPr>
        <w:t xml:space="preserve">. Le nouvel équilibre chimique correspond alors à une solution bien plus acide qu'initialement. Le </w:t>
      </w:r>
      <w:hyperlink r:id="rId77" w:tooltip="Potentiel hydrogène" w:history="1">
        <w:r w:rsidRPr="00DB0595">
          <w:rPr>
            <w:rStyle w:val="Lienhypertexte"/>
            <w:rFonts w:ascii="Calibri" w:hAnsi="Calibri" w:cs="Calibri"/>
            <w:color w:val="auto"/>
            <w:u w:val="none"/>
          </w:rPr>
          <w:t>pH</w:t>
        </w:r>
      </w:hyperlink>
      <w:r w:rsidRPr="00DB0595">
        <w:rPr>
          <w:rFonts w:ascii="Calibri" w:hAnsi="Calibri" w:cs="Calibri"/>
        </w:rPr>
        <w:t xml:space="preserve"> passe d'une valeur de 13 dans la zone non carbonatée (permettant la </w:t>
      </w:r>
      <w:hyperlink r:id="rId78" w:tooltip="Passivation" w:history="1">
        <w:r w:rsidRPr="00DB0595">
          <w:rPr>
            <w:rStyle w:val="Lienhypertexte"/>
            <w:rFonts w:ascii="Calibri" w:hAnsi="Calibri" w:cs="Calibri"/>
            <w:color w:val="auto"/>
            <w:u w:val="none"/>
          </w:rPr>
          <w:t>passivation</w:t>
        </w:r>
      </w:hyperlink>
      <w:r w:rsidRPr="00DB0595">
        <w:rPr>
          <w:rFonts w:ascii="Calibri" w:hAnsi="Calibri" w:cs="Calibri"/>
        </w:rPr>
        <w:t xml:space="preserve"> de l'acier) à une valeur inférieure à 9 dans la zone dégradée. Lorsque la zone de carbonatation atteint les armatures en acier, la </w:t>
      </w:r>
      <w:hyperlink r:id="rId79" w:tooltip="Corrosion" w:history="1">
        <w:r w:rsidRPr="00DB0595">
          <w:rPr>
            <w:rStyle w:val="Lienhypertexte"/>
            <w:rFonts w:ascii="Calibri" w:hAnsi="Calibri" w:cs="Calibri"/>
            <w:color w:val="auto"/>
            <w:u w:val="none"/>
          </w:rPr>
          <w:t>corrosion</w:t>
        </w:r>
      </w:hyperlink>
      <w:r w:rsidRPr="00DB0595">
        <w:rPr>
          <w:rFonts w:ascii="Calibri" w:hAnsi="Calibri" w:cs="Calibri"/>
        </w:rPr>
        <w:t xml:space="preserve"> du métal peut commencer en produisant notamment des espèces plus volumineuses que les matériaux initialement présents. Ceci explique l'éclatement du béton autour des armatures corrodées. Toutefois, la carbonatation augmente aussi l’imperméabilité du béton grâce au colmatage de certains pores par les </w:t>
      </w:r>
      <w:hyperlink r:id="rId80" w:tooltip="Carbonate" w:history="1">
        <w:r w:rsidRPr="00DB0595">
          <w:rPr>
            <w:rStyle w:val="Lienhypertexte"/>
            <w:rFonts w:ascii="Calibri" w:hAnsi="Calibri" w:cs="Calibri"/>
            <w:color w:val="auto"/>
            <w:u w:val="none"/>
          </w:rPr>
          <w:t>carbonates</w:t>
        </w:r>
      </w:hyperlink>
      <w:r w:rsidRPr="00DB0595">
        <w:rPr>
          <w:rFonts w:ascii="Calibri" w:hAnsi="Calibri" w:cs="Calibri"/>
        </w:rPr>
        <w:t xml:space="preserve"> : l’absorption capillaire est réduite et la résistance mécanique est meilleure. </w:t>
      </w:r>
    </w:p>
    <w:p w:rsidR="006675F5" w:rsidRPr="00DB0595" w:rsidRDefault="006675F5" w:rsidP="006675F5">
      <w:pPr>
        <w:pStyle w:val="NormalWeb"/>
        <w:spacing w:before="0" w:beforeAutospacing="0" w:after="0" w:afterAutospacing="0"/>
        <w:jc w:val="both"/>
        <w:rPr>
          <w:rFonts w:ascii="Calibri" w:hAnsi="Calibri" w:cs="Calibri"/>
        </w:rPr>
      </w:pPr>
      <w:r w:rsidRPr="00DB0595">
        <w:rPr>
          <w:rFonts w:ascii="Calibri" w:hAnsi="Calibri" w:cs="Calibri"/>
        </w:rPr>
        <w:t>L’</w:t>
      </w:r>
      <w:hyperlink r:id="rId81" w:tooltip="Humidité relative" w:history="1">
        <w:r w:rsidRPr="00DB0595">
          <w:rPr>
            <w:rStyle w:val="Lienhypertexte"/>
            <w:rFonts w:ascii="Calibri" w:hAnsi="Calibri" w:cs="Calibri"/>
            <w:color w:val="auto"/>
            <w:u w:val="none"/>
          </w:rPr>
          <w:t>humidité relative</w:t>
        </w:r>
      </w:hyperlink>
      <w:r w:rsidRPr="00DB0595">
        <w:rPr>
          <w:rFonts w:ascii="Calibri" w:hAnsi="Calibri" w:cs="Calibri"/>
        </w:rPr>
        <w:t xml:space="preserve"> de l’air joue un rôle important sur la vitesse de carbonatation. Pour les bétons courants, elle est maximale pour une humidité relative de l’ordre de 60 % et presque nulle en atmosphère sèche ou saturée en eau. La carbonatation est par conséquent plus importante sur les surfaces protégées que sur celles exposées à la pluie. Une importante concentration en CO</w:t>
      </w:r>
      <w:r w:rsidRPr="00DB0595">
        <w:rPr>
          <w:rFonts w:ascii="Calibri" w:hAnsi="Calibri" w:cs="Calibri"/>
          <w:vertAlign w:val="subscript"/>
        </w:rPr>
        <w:t>2</w:t>
      </w:r>
      <w:r w:rsidRPr="00DB0595">
        <w:rPr>
          <w:rFonts w:ascii="Calibri" w:hAnsi="Calibri" w:cs="Calibri"/>
        </w:rPr>
        <w:t xml:space="preserve"> est également un facteur augmentant la vitesse de carbonatation. La cinétique de carbonatation, également impactée par la </w:t>
      </w:r>
      <w:hyperlink r:id="rId82" w:tooltip="Température" w:history="1">
        <w:r w:rsidRPr="00DB0595">
          <w:rPr>
            <w:rStyle w:val="Lienhypertexte"/>
            <w:rFonts w:ascii="Calibri" w:hAnsi="Calibri" w:cs="Calibri"/>
            <w:color w:val="auto"/>
            <w:u w:val="none"/>
          </w:rPr>
          <w:t>température</w:t>
        </w:r>
      </w:hyperlink>
      <w:r w:rsidRPr="00DB0595">
        <w:rPr>
          <w:rFonts w:ascii="Calibri" w:hAnsi="Calibri" w:cs="Calibri"/>
        </w:rPr>
        <w:t xml:space="preserve">, est régie par la concurrence de l'effet thermique sur les transferts hydriques et sur la solubilité rétrograde des réactifs. Les profondeurs carbonatées augmentent avec la température jusqu'à une température limite, caractéristique de la formulation, au-delà de laquelle la solubilité rétrograde des réactifs deviendrait le facteur limitant. La </w:t>
      </w:r>
      <w:r w:rsidRPr="00DB0595">
        <w:rPr>
          <w:rFonts w:ascii="Calibri" w:hAnsi="Calibri" w:cs="Calibri"/>
        </w:rPr>
        <w:lastRenderedPageBreak/>
        <w:t xml:space="preserve">détermination de cette profondeur de carbonatation s’effectue sur une coupe fraîche de béton. Après dépoussiérage, on pulvérise un </w:t>
      </w:r>
      <w:hyperlink r:id="rId83" w:tooltip="Colorant" w:history="1">
        <w:r w:rsidRPr="00DB0595">
          <w:rPr>
            <w:rStyle w:val="Lienhypertexte"/>
            <w:rFonts w:ascii="Calibri" w:hAnsi="Calibri" w:cs="Calibri"/>
            <w:color w:val="auto"/>
            <w:u w:val="none"/>
          </w:rPr>
          <w:t>colorant</w:t>
        </w:r>
      </w:hyperlink>
      <w:r w:rsidRPr="00DB0595">
        <w:rPr>
          <w:rFonts w:ascii="Calibri" w:hAnsi="Calibri" w:cs="Calibri"/>
        </w:rPr>
        <w:t xml:space="preserve"> sensible au pH, la </w:t>
      </w:r>
      <w:hyperlink r:id="rId84" w:tooltip="Phénolphtaléine" w:history="1">
        <w:r w:rsidRPr="00DB0595">
          <w:rPr>
            <w:rStyle w:val="Lienhypertexte"/>
            <w:rFonts w:ascii="Calibri" w:hAnsi="Calibri" w:cs="Calibri"/>
            <w:color w:val="auto"/>
            <w:u w:val="none"/>
          </w:rPr>
          <w:t>phénolphtaléine</w:t>
        </w:r>
      </w:hyperlink>
      <w:r w:rsidRPr="00DB0595">
        <w:rPr>
          <w:rFonts w:ascii="Calibri" w:hAnsi="Calibri" w:cs="Calibri"/>
        </w:rPr>
        <w:t xml:space="preserve"> (cancérigène/mutagène) ou encore thymolphtaléine. Celle-ci vire au rouge violacé au contact de matériaux dont le pH est supérieur à 9,2 et demeure incolore pour les faibles valeurs de pH, c’est-à-dire pour les zones carbonatées</w:t>
      </w:r>
    </w:p>
    <w:p w:rsidR="006675F5" w:rsidRPr="00DB0595" w:rsidRDefault="006675F5" w:rsidP="006675F5">
      <w:pPr>
        <w:rPr>
          <w:rFonts w:eastAsia="MS Mincho" w:cs="Calibri"/>
          <w:sz w:val="20"/>
        </w:rPr>
      </w:pPr>
      <w:r w:rsidRPr="00342CB4">
        <w:rPr>
          <w:rFonts w:eastAsia="MS Mincho" w:cs="Calibri"/>
          <w:sz w:val="20"/>
        </w:rPr>
        <w:t>D’après :https://fr.wikipedia.org/wiki/Carbonatation_du_b%C3%A9ton</w:t>
      </w:r>
    </w:p>
    <w:p w:rsidR="006675F5" w:rsidRDefault="006675F5" w:rsidP="006675F5">
      <w:pPr>
        <w:rPr>
          <w:rFonts w:eastAsia="MS Mincho"/>
          <w:b/>
        </w:rPr>
      </w:pPr>
    </w:p>
    <w:p w:rsidR="006675F5" w:rsidRPr="008D15E1" w:rsidRDefault="006675F5" w:rsidP="006675F5">
      <w:pPr>
        <w:rPr>
          <w:rFonts w:eastAsia="MS Mincho"/>
          <w:b/>
        </w:rPr>
      </w:pPr>
      <w:r w:rsidRPr="008D15E1">
        <w:rPr>
          <w:rFonts w:eastAsia="MS Mincho"/>
          <w:b/>
        </w:rPr>
        <w:t>Un document plus technique :</w:t>
      </w:r>
    </w:p>
    <w:p w:rsidR="006675F5" w:rsidRPr="00B23166" w:rsidRDefault="006675F5" w:rsidP="006675F5">
      <w:pPr>
        <w:rPr>
          <w:rFonts w:eastAsia="MS Mincho"/>
          <w:sz w:val="20"/>
        </w:rPr>
      </w:pPr>
      <w:r w:rsidRPr="00B23166">
        <w:rPr>
          <w:rFonts w:eastAsia="MS Mincho"/>
          <w:sz w:val="20"/>
        </w:rPr>
        <w:t>https://www.cstc.be/homepage/download.cfm?lang=fr&amp;dtype=publ&amp;doc=cstc_artonline_2007_3_no2.pdf</w:t>
      </w:r>
    </w:p>
    <w:p w:rsidR="006675F5" w:rsidRPr="00B23166" w:rsidRDefault="006675F5" w:rsidP="006675F5">
      <w:pPr>
        <w:rPr>
          <w:rFonts w:eastAsia="MS Mincho"/>
          <w:sz w:val="20"/>
        </w:rPr>
      </w:pPr>
      <w:r w:rsidRPr="00B23166">
        <w:rPr>
          <w:sz w:val="20"/>
        </w:rPr>
        <w:t xml:space="preserve">Le Centre scientifique et technique de la construction (CSTC) existe déjà depuis 1959 et a été fondé par et pour le secteur. Les collaborateurs du CSTC soutiennent les professionnels de la construction dans leurs tâches quotidiennes. </w:t>
      </w:r>
    </w:p>
    <w:p w:rsidR="006675F5" w:rsidRDefault="006675F5" w:rsidP="006675F5">
      <w:pPr>
        <w:rPr>
          <w:b/>
        </w:rPr>
      </w:pPr>
    </w:p>
    <w:p w:rsidR="006675F5" w:rsidRPr="008530FA" w:rsidRDefault="006675F5" w:rsidP="006675F5">
      <w:pPr>
        <w:rPr>
          <w:rFonts w:asciiTheme="minorHAnsi" w:hAnsiTheme="minorHAnsi" w:cstheme="minorHAnsi"/>
          <w:b/>
        </w:rPr>
      </w:pPr>
      <w:r>
        <w:rPr>
          <w:b/>
        </w:rPr>
        <w:t xml:space="preserve">Le laitier. </w:t>
      </w:r>
      <w:r w:rsidRPr="008530FA">
        <w:rPr>
          <w:rFonts w:asciiTheme="minorHAnsi" w:hAnsiTheme="minorHAnsi" w:cstheme="minorHAnsi"/>
        </w:rPr>
        <w:t>Le laitier cristallisé est typiquement gris et généralement poreux, avec une masse volumique de 1,2 à1,4 tonne/m3, légèrement inférieure à celle du basalte.</w:t>
      </w:r>
      <w:r>
        <w:rPr>
          <w:rFonts w:asciiTheme="minorHAnsi" w:hAnsiTheme="minorHAnsi" w:cstheme="minorHAnsi"/>
        </w:rPr>
        <w:t xml:space="preserve"> </w:t>
      </w:r>
      <w:r w:rsidRPr="008530FA">
        <w:rPr>
          <w:rFonts w:asciiTheme="minorHAnsi" w:hAnsiTheme="minorHAnsi" w:cstheme="minorHAnsi"/>
        </w:rPr>
        <w:t>Les principaux composants chimiques de ces laitiers sont la chaux (CaO, 40% environ), la silice (SiO</w:t>
      </w:r>
      <w:r w:rsidRPr="008530FA">
        <w:rPr>
          <w:rFonts w:asciiTheme="minorHAnsi" w:hAnsiTheme="minorHAnsi" w:cstheme="minorHAnsi"/>
          <w:vertAlign w:val="subscript"/>
        </w:rPr>
        <w:t>2</w:t>
      </w:r>
      <w:r w:rsidRPr="008530FA">
        <w:rPr>
          <w:rFonts w:asciiTheme="minorHAnsi" w:hAnsiTheme="minorHAnsi" w:cstheme="minorHAnsi"/>
        </w:rPr>
        <w:t>,35% environ), l’alumine (Al</w:t>
      </w:r>
      <w:r w:rsidRPr="008530FA">
        <w:rPr>
          <w:rFonts w:asciiTheme="minorHAnsi" w:hAnsiTheme="minorHAnsi" w:cstheme="minorHAnsi"/>
          <w:vertAlign w:val="subscript"/>
        </w:rPr>
        <w:t>2</w:t>
      </w:r>
      <w:r w:rsidRPr="008530FA">
        <w:rPr>
          <w:rFonts w:asciiTheme="minorHAnsi" w:hAnsiTheme="minorHAnsi" w:cstheme="minorHAnsi"/>
        </w:rPr>
        <w:t>O</w:t>
      </w:r>
      <w:r w:rsidRPr="008530FA">
        <w:rPr>
          <w:rFonts w:asciiTheme="minorHAnsi" w:hAnsiTheme="minorHAnsi" w:cstheme="minorHAnsi"/>
          <w:vertAlign w:val="subscript"/>
        </w:rPr>
        <w:t>3</w:t>
      </w:r>
      <w:r w:rsidRPr="008530FA">
        <w:rPr>
          <w:rFonts w:asciiTheme="minorHAnsi" w:hAnsiTheme="minorHAnsi" w:cstheme="minorHAnsi"/>
        </w:rPr>
        <w:t>, 11% environ) et la magnésie (MgO, 8% environ).</w:t>
      </w:r>
      <w:r>
        <w:rPr>
          <w:rFonts w:asciiTheme="minorHAnsi" w:hAnsiTheme="minorHAnsi" w:cstheme="minorHAnsi"/>
        </w:rPr>
        <w:t xml:space="preserve"> </w:t>
      </w:r>
      <w:r w:rsidRPr="008530FA">
        <w:rPr>
          <w:rFonts w:asciiTheme="minorHAnsi" w:hAnsiTheme="minorHAnsi" w:cstheme="minorHAnsi"/>
        </w:rPr>
        <w:t>Lors de son extraction des fosses, après fragmentation par arrosage, la granulométrie du laitier cristallisé brut est de l’ordre de 0/300mm. Après concassage-criblage, on obtient des granulats présentant un</w:t>
      </w:r>
      <w:r>
        <w:rPr>
          <w:rFonts w:asciiTheme="minorHAnsi" w:hAnsiTheme="minorHAnsi" w:cstheme="minorHAnsi"/>
        </w:rPr>
        <w:t xml:space="preserve"> </w:t>
      </w:r>
      <w:r w:rsidRPr="008530FA">
        <w:rPr>
          <w:rFonts w:asciiTheme="minorHAnsi" w:hAnsiTheme="minorHAnsi" w:cstheme="minorHAnsi"/>
        </w:rPr>
        <w:t>très bon coefficient de forme, essentiellement “cubique”, les éléments plats ou longs étant généralement en quantité inférieure à 2%</w:t>
      </w:r>
    </w:p>
    <w:p w:rsidR="006675F5" w:rsidRPr="008530FA" w:rsidRDefault="006675F5" w:rsidP="006675F5">
      <w:pPr>
        <w:rPr>
          <w:sz w:val="20"/>
          <w:szCs w:val="20"/>
        </w:rPr>
      </w:pPr>
      <w:r>
        <w:rPr>
          <w:sz w:val="20"/>
          <w:szCs w:val="20"/>
        </w:rPr>
        <w:t>D’après un</w:t>
      </w:r>
      <w:r w:rsidRPr="008530FA">
        <w:rPr>
          <w:sz w:val="20"/>
          <w:szCs w:val="20"/>
        </w:rPr>
        <w:t xml:space="preserve"> site professionnel</w:t>
      </w:r>
      <w:r>
        <w:rPr>
          <w:sz w:val="20"/>
          <w:szCs w:val="20"/>
        </w:rPr>
        <w:t xml:space="preserve"> : </w:t>
      </w:r>
      <w:r w:rsidRPr="008530FA">
        <w:rPr>
          <w:sz w:val="20"/>
          <w:szCs w:val="20"/>
        </w:rPr>
        <w:t>https://www.ctpl.info/les-laitiers-siderurgiques/</w:t>
      </w:r>
    </w:p>
    <w:p w:rsidR="006675F5" w:rsidRDefault="006675F5" w:rsidP="006675F5">
      <w:pPr>
        <w:rPr>
          <w:b/>
        </w:rPr>
      </w:pPr>
    </w:p>
    <w:p w:rsidR="006675F5" w:rsidRDefault="006675F5" w:rsidP="006675F5">
      <w:pPr>
        <w:rPr>
          <w:b/>
        </w:rPr>
      </w:pPr>
      <w:r>
        <w:rPr>
          <w:b/>
        </w:rPr>
        <w:t>Le béton armé. Dernières innovations.</w:t>
      </w:r>
    </w:p>
    <w:p w:rsidR="006675F5" w:rsidRDefault="00C37E29" w:rsidP="006675F5">
      <w:pPr>
        <w:rPr>
          <w:b/>
        </w:rPr>
      </w:pPr>
      <w:hyperlink r:id="rId85" w:history="1">
        <w:r w:rsidR="006675F5" w:rsidRPr="00771C19">
          <w:rPr>
            <w:rStyle w:val="Lienhypertexte"/>
          </w:rPr>
          <w:t>https://www.youtube.com/watch?v=yywVjWtDr80</w:t>
        </w:r>
      </w:hyperlink>
    </w:p>
    <w:p w:rsidR="00C90D7B" w:rsidRPr="006675F5" w:rsidRDefault="00C90D7B" w:rsidP="00681B02">
      <w:pPr>
        <w:rPr>
          <w:b/>
          <w:sz w:val="20"/>
          <w:lang w:val="it-IT"/>
        </w:rPr>
      </w:pPr>
    </w:p>
    <w:p w:rsidR="00C90D7B" w:rsidRPr="009A2AB1" w:rsidRDefault="00C90D7B" w:rsidP="00681B02">
      <w:pPr>
        <w:rPr>
          <w:b/>
          <w:sz w:val="20"/>
          <w:lang w:val="it-IT"/>
        </w:rPr>
      </w:pPr>
    </w:p>
    <w:p w:rsidR="00132F93" w:rsidRDefault="00132F93">
      <w:pPr>
        <w:jc w:val="left"/>
        <w:rPr>
          <w:b/>
          <w:sz w:val="20"/>
          <w:lang w:val="it-IT"/>
        </w:rPr>
      </w:pPr>
      <w:r>
        <w:rPr>
          <w:b/>
          <w:sz w:val="20"/>
          <w:lang w:val="it-IT"/>
        </w:rPr>
        <w:br w:type="page"/>
      </w:r>
    </w:p>
    <w:p w:rsidR="00C90D7B" w:rsidRPr="009A2AB1" w:rsidRDefault="009A2AB1" w:rsidP="009A2AB1">
      <w:pPr>
        <w:jc w:val="center"/>
        <w:rPr>
          <w:b/>
          <w:bCs/>
          <w:color w:val="0070C0"/>
          <w:sz w:val="28"/>
          <w:szCs w:val="28"/>
        </w:rPr>
      </w:pPr>
      <w:r w:rsidRPr="009A2AB1">
        <w:rPr>
          <w:b/>
          <w:bCs/>
          <w:color w:val="0070C0"/>
          <w:sz w:val="28"/>
          <w:szCs w:val="28"/>
        </w:rPr>
        <w:lastRenderedPageBreak/>
        <w:t>Grille des compétences de la démarche scientifique</w:t>
      </w:r>
    </w:p>
    <w:p w:rsidR="009A2AB1" w:rsidRPr="009A2AB1" w:rsidRDefault="009A2AB1" w:rsidP="00681B02">
      <w:pPr>
        <w:rPr>
          <w:b/>
          <w:sz w:val="20"/>
        </w:rPr>
      </w:pPr>
    </w:p>
    <w:p w:rsidR="00681B02" w:rsidRPr="001A1A2B" w:rsidRDefault="00681B02" w:rsidP="00681B02">
      <w:pPr>
        <w:rPr>
          <w:sz w:val="20"/>
        </w:rPr>
      </w:pPr>
      <w:r w:rsidRPr="001A1A2B">
        <w:rPr>
          <w:b/>
          <w:sz w:val="20"/>
        </w:rPr>
        <w:t>Niveau A :</w:t>
      </w:r>
      <w:r w:rsidRPr="001A1A2B">
        <w:rPr>
          <w:sz w:val="20"/>
        </w:rPr>
        <w:t xml:space="preserve"> j</w:t>
      </w:r>
      <w:r>
        <w:rPr>
          <w:sz w:val="20"/>
        </w:rPr>
        <w:t>’</w:t>
      </w:r>
      <w:r w:rsidRPr="001A1A2B">
        <w:rPr>
          <w:sz w:val="20"/>
        </w:rPr>
        <w:t>y suis parvenu</w:t>
      </w:r>
      <w:r>
        <w:rPr>
          <w:sz w:val="20"/>
        </w:rPr>
        <w:t>(e)</w:t>
      </w:r>
      <w:r w:rsidRPr="001A1A2B">
        <w:rPr>
          <w:sz w:val="20"/>
        </w:rPr>
        <w:t xml:space="preserve"> seul</w:t>
      </w:r>
      <w:r>
        <w:rPr>
          <w:sz w:val="20"/>
        </w:rPr>
        <w:t>(e)</w:t>
      </w:r>
      <w:r w:rsidRPr="001A1A2B">
        <w:rPr>
          <w:sz w:val="20"/>
        </w:rPr>
        <w:t>, sans aucune aide</w:t>
      </w:r>
    </w:p>
    <w:p w:rsidR="00681B02" w:rsidRPr="001A1A2B" w:rsidRDefault="00681B02" w:rsidP="00681B02">
      <w:pPr>
        <w:rPr>
          <w:sz w:val="20"/>
        </w:rPr>
      </w:pPr>
      <w:r w:rsidRPr="001A1A2B">
        <w:rPr>
          <w:b/>
          <w:sz w:val="20"/>
        </w:rPr>
        <w:t>Niveau B :</w:t>
      </w:r>
      <w:r w:rsidRPr="001A1A2B">
        <w:rPr>
          <w:sz w:val="20"/>
        </w:rPr>
        <w:t xml:space="preserve"> j</w:t>
      </w:r>
      <w:r>
        <w:rPr>
          <w:sz w:val="20"/>
        </w:rPr>
        <w:t>’</w:t>
      </w:r>
      <w:r w:rsidRPr="001A1A2B">
        <w:rPr>
          <w:sz w:val="20"/>
        </w:rPr>
        <w:t>y suis parvenu</w:t>
      </w:r>
      <w:r>
        <w:rPr>
          <w:sz w:val="20"/>
        </w:rPr>
        <w:t>(e)</w:t>
      </w:r>
      <w:r w:rsidRPr="001A1A2B">
        <w:rPr>
          <w:sz w:val="20"/>
        </w:rPr>
        <w:t xml:space="preserve"> après avoir obtenu </w:t>
      </w:r>
      <w:r>
        <w:rPr>
          <w:sz w:val="20"/>
        </w:rPr>
        <w:t xml:space="preserve">une </w:t>
      </w:r>
      <w:r w:rsidRPr="001A1A2B">
        <w:rPr>
          <w:sz w:val="20"/>
        </w:rPr>
        <w:t>aide (de mon binôme, d</w:t>
      </w:r>
      <w:r>
        <w:rPr>
          <w:sz w:val="20"/>
        </w:rPr>
        <w:t>’</w:t>
      </w:r>
      <w:r w:rsidRPr="001A1A2B">
        <w:rPr>
          <w:sz w:val="20"/>
        </w:rPr>
        <w:t>un autre groupe, de mon professeur)</w:t>
      </w:r>
    </w:p>
    <w:p w:rsidR="00681B02" w:rsidRPr="001A1A2B" w:rsidRDefault="00681B02" w:rsidP="00681B02">
      <w:pPr>
        <w:rPr>
          <w:sz w:val="20"/>
        </w:rPr>
      </w:pPr>
      <w:r w:rsidRPr="001A1A2B">
        <w:rPr>
          <w:b/>
          <w:sz w:val="20"/>
        </w:rPr>
        <w:t>Niveau C :</w:t>
      </w:r>
      <w:r w:rsidRPr="001A1A2B">
        <w:rPr>
          <w:sz w:val="20"/>
        </w:rPr>
        <w:t xml:space="preserve"> j</w:t>
      </w:r>
      <w:r>
        <w:rPr>
          <w:sz w:val="20"/>
        </w:rPr>
        <w:t>’</w:t>
      </w:r>
      <w:r w:rsidRPr="001A1A2B">
        <w:rPr>
          <w:sz w:val="20"/>
        </w:rPr>
        <w:t>y suis parvenu</w:t>
      </w:r>
      <w:r>
        <w:rPr>
          <w:sz w:val="20"/>
        </w:rPr>
        <w:t>(e)</w:t>
      </w:r>
      <w:r w:rsidRPr="001A1A2B">
        <w:rPr>
          <w:sz w:val="20"/>
        </w:rPr>
        <w:t xml:space="preserve"> après plusieurs </w:t>
      </w:r>
      <w:r>
        <w:rPr>
          <w:sz w:val="20"/>
        </w:rPr>
        <w:t>« coups de pouce »</w:t>
      </w:r>
    </w:p>
    <w:p w:rsidR="00681B02" w:rsidRPr="001A1A2B" w:rsidRDefault="00681B02" w:rsidP="00681B02">
      <w:pPr>
        <w:rPr>
          <w:sz w:val="20"/>
        </w:rPr>
      </w:pPr>
      <w:r w:rsidRPr="001A1A2B">
        <w:rPr>
          <w:b/>
          <w:sz w:val="20"/>
        </w:rPr>
        <w:t>Niveau D :</w:t>
      </w:r>
      <w:r w:rsidRPr="001A1A2B">
        <w:rPr>
          <w:sz w:val="20"/>
        </w:rPr>
        <w:t xml:space="preserve"> je n</w:t>
      </w:r>
      <w:r>
        <w:rPr>
          <w:sz w:val="20"/>
        </w:rPr>
        <w:t>’</w:t>
      </w:r>
      <w:r w:rsidRPr="001A1A2B">
        <w:rPr>
          <w:sz w:val="20"/>
        </w:rPr>
        <w:t>y suis p</w:t>
      </w:r>
      <w:r>
        <w:rPr>
          <w:sz w:val="20"/>
        </w:rPr>
        <w:t>as parvenu(e) malgré les différent</w:t>
      </w:r>
      <w:r w:rsidRPr="001A1A2B">
        <w:rPr>
          <w:sz w:val="20"/>
        </w:rPr>
        <w:t xml:space="preserve">s </w:t>
      </w:r>
      <w:r>
        <w:rPr>
          <w:sz w:val="20"/>
        </w:rPr>
        <w:t>« coups de pouce »</w:t>
      </w:r>
    </w:p>
    <w:p w:rsidR="00681B02" w:rsidRDefault="00681B02" w:rsidP="00681B02">
      <w:pPr>
        <w:jc w:val="center"/>
        <w:rPr>
          <w:u w:val="single"/>
        </w:rPr>
      </w:pPr>
    </w:p>
    <w:tbl>
      <w:tblPr>
        <w:tblW w:w="9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5866"/>
        <w:gridCol w:w="429"/>
        <w:gridCol w:w="430"/>
        <w:gridCol w:w="430"/>
        <w:gridCol w:w="430"/>
      </w:tblGrid>
      <w:tr w:rsidR="00681B02" w:rsidRPr="00134424" w:rsidTr="00AC2CB2">
        <w:tc>
          <w:tcPr>
            <w:tcW w:w="1897" w:type="dxa"/>
            <w:tcBorders>
              <w:bottom w:val="single" w:sz="4" w:space="0" w:color="000000"/>
            </w:tcBorders>
            <w:shd w:val="clear" w:color="auto" w:fill="D9D9D9"/>
          </w:tcPr>
          <w:p w:rsidR="00681B02" w:rsidRPr="00BD6290" w:rsidRDefault="00681B02" w:rsidP="00AC2CB2">
            <w:pPr>
              <w:jc w:val="center"/>
              <w:rPr>
                <w:b/>
              </w:rPr>
            </w:pPr>
            <w:r w:rsidRPr="00BD6290">
              <w:rPr>
                <w:b/>
              </w:rPr>
              <w:t>Compétences</w:t>
            </w:r>
          </w:p>
        </w:tc>
        <w:tc>
          <w:tcPr>
            <w:tcW w:w="5866" w:type="dxa"/>
            <w:shd w:val="clear" w:color="auto" w:fill="D9D9D9"/>
          </w:tcPr>
          <w:p w:rsidR="00681B02" w:rsidRPr="00A8526B" w:rsidRDefault="00681B02" w:rsidP="00AC2CB2">
            <w:pPr>
              <w:jc w:val="center"/>
              <w:rPr>
                <w:b/>
              </w:rPr>
            </w:pPr>
            <w:r w:rsidRPr="00A8526B">
              <w:rPr>
                <w:rFonts w:cs="Tahoma"/>
                <w:b/>
                <w:szCs w:val="20"/>
              </w:rPr>
              <w:t>Critères de réussite correspondant au niveau A</w:t>
            </w:r>
          </w:p>
        </w:tc>
        <w:tc>
          <w:tcPr>
            <w:tcW w:w="429" w:type="dxa"/>
            <w:shd w:val="clear" w:color="auto" w:fill="D9D9D9"/>
          </w:tcPr>
          <w:p w:rsidR="00681B02" w:rsidRPr="00BD6290" w:rsidRDefault="00681B02" w:rsidP="00AC2CB2">
            <w:pPr>
              <w:jc w:val="center"/>
              <w:rPr>
                <w:b/>
              </w:rPr>
            </w:pPr>
            <w:r w:rsidRPr="00BD6290">
              <w:rPr>
                <w:b/>
              </w:rPr>
              <w:t>A</w:t>
            </w:r>
          </w:p>
        </w:tc>
        <w:tc>
          <w:tcPr>
            <w:tcW w:w="430" w:type="dxa"/>
            <w:shd w:val="clear" w:color="auto" w:fill="D9D9D9"/>
          </w:tcPr>
          <w:p w:rsidR="00681B02" w:rsidRPr="00BD6290" w:rsidRDefault="00681B02" w:rsidP="00AC2CB2">
            <w:pPr>
              <w:jc w:val="center"/>
              <w:rPr>
                <w:b/>
              </w:rPr>
            </w:pPr>
            <w:r w:rsidRPr="00BD6290">
              <w:rPr>
                <w:b/>
              </w:rPr>
              <w:t>B</w:t>
            </w:r>
          </w:p>
        </w:tc>
        <w:tc>
          <w:tcPr>
            <w:tcW w:w="430" w:type="dxa"/>
            <w:shd w:val="clear" w:color="auto" w:fill="D9D9D9"/>
          </w:tcPr>
          <w:p w:rsidR="00681B02" w:rsidRPr="00BD6290" w:rsidRDefault="00681B02" w:rsidP="00AC2CB2">
            <w:pPr>
              <w:jc w:val="center"/>
              <w:rPr>
                <w:b/>
              </w:rPr>
            </w:pPr>
            <w:r w:rsidRPr="00BD6290">
              <w:rPr>
                <w:b/>
              </w:rPr>
              <w:t>C</w:t>
            </w:r>
          </w:p>
        </w:tc>
        <w:tc>
          <w:tcPr>
            <w:tcW w:w="430" w:type="dxa"/>
            <w:shd w:val="clear" w:color="auto" w:fill="D9D9D9"/>
          </w:tcPr>
          <w:p w:rsidR="00681B02" w:rsidRPr="00BD6290" w:rsidRDefault="00681B02" w:rsidP="00AC2CB2">
            <w:pPr>
              <w:jc w:val="center"/>
              <w:rPr>
                <w:b/>
              </w:rPr>
            </w:pPr>
            <w:r w:rsidRPr="00BD6290">
              <w:rPr>
                <w:b/>
              </w:rPr>
              <w:t>D</w:t>
            </w:r>
          </w:p>
        </w:tc>
      </w:tr>
      <w:tr w:rsidR="009A2AB1" w:rsidTr="00AC2CB2">
        <w:trPr>
          <w:trHeight w:val="540"/>
        </w:trPr>
        <w:tc>
          <w:tcPr>
            <w:tcW w:w="1897" w:type="dxa"/>
            <w:shd w:val="clear" w:color="auto" w:fill="D9D9D9"/>
            <w:vAlign w:val="center"/>
          </w:tcPr>
          <w:p w:rsidR="009A2AB1" w:rsidRPr="00BD6290" w:rsidRDefault="009A2AB1" w:rsidP="002034AE">
            <w:pPr>
              <w:jc w:val="center"/>
              <w:rPr>
                <w:b/>
              </w:rPr>
            </w:pPr>
            <w:r>
              <w:rPr>
                <w:b/>
              </w:rPr>
              <w:t>S’APPROPRIER</w:t>
            </w:r>
          </w:p>
        </w:tc>
        <w:tc>
          <w:tcPr>
            <w:tcW w:w="5866" w:type="dxa"/>
            <w:shd w:val="clear" w:color="auto" w:fill="auto"/>
          </w:tcPr>
          <w:p w:rsidR="009A2AB1" w:rsidRDefault="009A2AB1" w:rsidP="00AC2CB2">
            <w:pPr>
              <w:numPr>
                <w:ilvl w:val="0"/>
                <w:numId w:val="4"/>
              </w:numPr>
            </w:pPr>
            <w:r>
              <w:t>Énoncer une problématique.</w:t>
            </w:r>
          </w:p>
          <w:p w:rsidR="009A2AB1" w:rsidRDefault="009A2AB1" w:rsidP="00AC2CB2">
            <w:pPr>
              <w:numPr>
                <w:ilvl w:val="0"/>
                <w:numId w:val="4"/>
              </w:numPr>
            </w:pPr>
            <w:r>
              <w:t>Rechercher et organiser l’information en lien avec la problématique étudiée.</w:t>
            </w:r>
          </w:p>
          <w:p w:rsidR="009A2AB1" w:rsidRDefault="009A2AB1" w:rsidP="00AC2CB2">
            <w:pPr>
              <w:numPr>
                <w:ilvl w:val="0"/>
                <w:numId w:val="4"/>
              </w:numPr>
            </w:pPr>
            <w:r>
              <w:t>Représenter la situation par un schéma.</w:t>
            </w:r>
          </w:p>
        </w:tc>
        <w:tc>
          <w:tcPr>
            <w:tcW w:w="429" w:type="dxa"/>
            <w:shd w:val="clear" w:color="auto" w:fill="auto"/>
          </w:tcPr>
          <w:p w:rsidR="009A2AB1" w:rsidRPr="00BD6290" w:rsidRDefault="009A2AB1" w:rsidP="00AC2CB2">
            <w:pPr>
              <w:jc w:val="center"/>
              <w:rPr>
                <w:u w:val="single"/>
              </w:rPr>
            </w:pPr>
          </w:p>
        </w:tc>
        <w:tc>
          <w:tcPr>
            <w:tcW w:w="430" w:type="dxa"/>
            <w:shd w:val="clear" w:color="auto" w:fill="auto"/>
          </w:tcPr>
          <w:p w:rsidR="009A2AB1" w:rsidRPr="00BD6290" w:rsidRDefault="009A2AB1" w:rsidP="00AC2CB2">
            <w:pPr>
              <w:jc w:val="center"/>
              <w:rPr>
                <w:u w:val="single"/>
              </w:rPr>
            </w:pPr>
          </w:p>
        </w:tc>
        <w:tc>
          <w:tcPr>
            <w:tcW w:w="430" w:type="dxa"/>
            <w:shd w:val="clear" w:color="auto" w:fill="auto"/>
          </w:tcPr>
          <w:p w:rsidR="009A2AB1" w:rsidRPr="00BD6290" w:rsidRDefault="009A2AB1" w:rsidP="00AC2CB2">
            <w:pPr>
              <w:jc w:val="center"/>
              <w:rPr>
                <w:u w:val="single"/>
              </w:rPr>
            </w:pPr>
          </w:p>
        </w:tc>
        <w:tc>
          <w:tcPr>
            <w:tcW w:w="430" w:type="dxa"/>
            <w:shd w:val="clear" w:color="auto" w:fill="auto"/>
          </w:tcPr>
          <w:p w:rsidR="009A2AB1" w:rsidRPr="00BD6290" w:rsidRDefault="009A2AB1" w:rsidP="00AC2CB2">
            <w:pPr>
              <w:jc w:val="center"/>
              <w:rPr>
                <w:u w:val="single"/>
              </w:rPr>
            </w:pPr>
          </w:p>
        </w:tc>
      </w:tr>
      <w:tr w:rsidR="00681B02" w:rsidTr="00AC2CB2">
        <w:trPr>
          <w:trHeight w:val="540"/>
        </w:trPr>
        <w:tc>
          <w:tcPr>
            <w:tcW w:w="1897" w:type="dxa"/>
            <w:shd w:val="clear" w:color="auto" w:fill="D9D9D9"/>
            <w:vAlign w:val="center"/>
          </w:tcPr>
          <w:p w:rsidR="00681B02" w:rsidRDefault="00681B02" w:rsidP="002034AE">
            <w:pPr>
              <w:jc w:val="center"/>
              <w:rPr>
                <w:b/>
              </w:rPr>
            </w:pPr>
            <w:r w:rsidRPr="00BD6290">
              <w:rPr>
                <w:b/>
              </w:rPr>
              <w:t>ANALYSER</w:t>
            </w:r>
          </w:p>
          <w:p w:rsidR="009A2AB1" w:rsidRPr="002034AE" w:rsidRDefault="009A2AB1" w:rsidP="002034AE">
            <w:pPr>
              <w:jc w:val="center"/>
              <w:rPr>
                <w:b/>
              </w:rPr>
            </w:pPr>
            <w:r>
              <w:rPr>
                <w:b/>
              </w:rPr>
              <w:t>RAISONNER</w:t>
            </w:r>
          </w:p>
        </w:tc>
        <w:tc>
          <w:tcPr>
            <w:tcW w:w="5866" w:type="dxa"/>
            <w:shd w:val="clear" w:color="auto" w:fill="auto"/>
          </w:tcPr>
          <w:p w:rsidR="009A2AB1" w:rsidRDefault="009A2AB1" w:rsidP="00AC2CB2">
            <w:pPr>
              <w:numPr>
                <w:ilvl w:val="0"/>
                <w:numId w:val="5"/>
              </w:numPr>
            </w:pPr>
            <w:r>
              <w:t>Formuler des hypothèses.</w:t>
            </w:r>
          </w:p>
          <w:p w:rsidR="009A2AB1" w:rsidRDefault="009A2AB1" w:rsidP="00AC2CB2">
            <w:pPr>
              <w:numPr>
                <w:ilvl w:val="0"/>
                <w:numId w:val="5"/>
              </w:numPr>
            </w:pPr>
            <w:r>
              <w:t>Proposer une stratégie de résolution.</w:t>
            </w:r>
          </w:p>
          <w:p w:rsidR="009A2AB1" w:rsidRDefault="009A2AB1" w:rsidP="00AC2CB2">
            <w:pPr>
              <w:numPr>
                <w:ilvl w:val="0"/>
                <w:numId w:val="5"/>
              </w:numPr>
            </w:pPr>
            <w:r>
              <w:t>Planifier des tâches.</w:t>
            </w:r>
          </w:p>
          <w:p w:rsidR="009A2AB1" w:rsidRDefault="009A2AB1" w:rsidP="00AC2CB2">
            <w:pPr>
              <w:numPr>
                <w:ilvl w:val="0"/>
                <w:numId w:val="5"/>
              </w:numPr>
            </w:pPr>
            <w:r>
              <w:t xml:space="preserve">Évaluer des ordres de grandeur. </w:t>
            </w:r>
          </w:p>
          <w:p w:rsidR="009A2AB1" w:rsidRDefault="009A2AB1" w:rsidP="00AC2CB2">
            <w:pPr>
              <w:numPr>
                <w:ilvl w:val="0"/>
                <w:numId w:val="5"/>
              </w:numPr>
            </w:pPr>
            <w:r>
              <w:t>Choisir un modèle ou des lois pertinentes.</w:t>
            </w:r>
          </w:p>
          <w:p w:rsidR="009A2AB1" w:rsidRDefault="009A2AB1" w:rsidP="00AC2CB2">
            <w:pPr>
              <w:numPr>
                <w:ilvl w:val="0"/>
                <w:numId w:val="5"/>
              </w:numPr>
            </w:pPr>
            <w:r>
              <w:t>Choisir, élaborer, justifier un protocole.</w:t>
            </w:r>
          </w:p>
          <w:p w:rsidR="009A2AB1" w:rsidRDefault="009A2AB1" w:rsidP="00AC2CB2">
            <w:pPr>
              <w:numPr>
                <w:ilvl w:val="0"/>
                <w:numId w:val="5"/>
              </w:numPr>
            </w:pPr>
            <w:r>
              <w:t xml:space="preserve">Faire des prévisions à l'aide d'un modèle. </w:t>
            </w:r>
          </w:p>
          <w:p w:rsidR="00681B02" w:rsidRPr="009A2AB1" w:rsidRDefault="009A2AB1" w:rsidP="00AC2CB2">
            <w:pPr>
              <w:numPr>
                <w:ilvl w:val="0"/>
                <w:numId w:val="5"/>
              </w:numPr>
            </w:pPr>
            <w:r>
              <w:t>Procéder à des analogies.</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r w:rsidR="00681B02" w:rsidTr="009A2AB1">
        <w:trPr>
          <w:trHeight w:val="1950"/>
        </w:trPr>
        <w:tc>
          <w:tcPr>
            <w:tcW w:w="1897" w:type="dxa"/>
            <w:shd w:val="clear" w:color="auto" w:fill="D9D9D9"/>
            <w:vAlign w:val="center"/>
          </w:tcPr>
          <w:p w:rsidR="00681B02" w:rsidRPr="00BD6290" w:rsidRDefault="00681B02" w:rsidP="00AC2CB2">
            <w:pPr>
              <w:jc w:val="center"/>
              <w:rPr>
                <w:b/>
              </w:rPr>
            </w:pPr>
            <w:r w:rsidRPr="00BD6290">
              <w:rPr>
                <w:b/>
              </w:rPr>
              <w:t>REALISER</w:t>
            </w:r>
          </w:p>
        </w:tc>
        <w:tc>
          <w:tcPr>
            <w:tcW w:w="5866" w:type="dxa"/>
            <w:shd w:val="clear" w:color="auto" w:fill="auto"/>
          </w:tcPr>
          <w:p w:rsidR="009A2AB1" w:rsidRDefault="009A2AB1" w:rsidP="00AC2CB2">
            <w:pPr>
              <w:numPr>
                <w:ilvl w:val="0"/>
                <w:numId w:val="6"/>
              </w:numPr>
            </w:pPr>
            <w:r>
              <w:t>Mettre en œuvre les étapes d’une démarche.</w:t>
            </w:r>
          </w:p>
          <w:p w:rsidR="009A2AB1" w:rsidRDefault="009A2AB1" w:rsidP="00AC2CB2">
            <w:pPr>
              <w:numPr>
                <w:ilvl w:val="0"/>
                <w:numId w:val="6"/>
              </w:numPr>
            </w:pPr>
            <w:r>
              <w:t>Utiliser un modèle.</w:t>
            </w:r>
          </w:p>
          <w:p w:rsidR="009A2AB1" w:rsidRDefault="009A2AB1" w:rsidP="00AC2CB2">
            <w:pPr>
              <w:numPr>
                <w:ilvl w:val="0"/>
                <w:numId w:val="6"/>
              </w:numPr>
            </w:pPr>
            <w:r>
              <w:t>Effectuer des procédures courantes (calculs, représentations, collectes de données etc.).</w:t>
            </w:r>
          </w:p>
          <w:p w:rsidR="00681B02" w:rsidRPr="009A2AB1" w:rsidRDefault="009A2AB1" w:rsidP="00AC2CB2">
            <w:pPr>
              <w:numPr>
                <w:ilvl w:val="0"/>
                <w:numId w:val="6"/>
              </w:numPr>
            </w:pPr>
            <w:r>
              <w:t>Mettre en œuvre un protocole expérimental en respectant les règles de sécurité.</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r w:rsidR="00681B02" w:rsidTr="00AC2CB2">
        <w:tc>
          <w:tcPr>
            <w:tcW w:w="1897" w:type="dxa"/>
            <w:shd w:val="clear" w:color="auto" w:fill="D9D9D9"/>
            <w:vAlign w:val="center"/>
          </w:tcPr>
          <w:p w:rsidR="00681B02" w:rsidRPr="00BD6290" w:rsidRDefault="00681B02" w:rsidP="00AC2CB2">
            <w:pPr>
              <w:jc w:val="center"/>
              <w:rPr>
                <w:b/>
              </w:rPr>
            </w:pPr>
            <w:r w:rsidRPr="00BD6290">
              <w:rPr>
                <w:b/>
              </w:rPr>
              <w:t>VALIDER</w:t>
            </w:r>
          </w:p>
        </w:tc>
        <w:tc>
          <w:tcPr>
            <w:tcW w:w="5866" w:type="dxa"/>
            <w:shd w:val="clear" w:color="auto" w:fill="auto"/>
          </w:tcPr>
          <w:p w:rsidR="009A2AB1" w:rsidRDefault="009A2AB1" w:rsidP="00AC2CB2">
            <w:pPr>
              <w:numPr>
                <w:ilvl w:val="0"/>
                <w:numId w:val="7"/>
              </w:numPr>
            </w:pPr>
            <w:r>
              <w:t>Faire preuve d’esprit critique, procéder à des tests de vraisemblance.</w:t>
            </w:r>
          </w:p>
          <w:p w:rsidR="009A2AB1" w:rsidRDefault="009A2AB1" w:rsidP="00AC2CB2">
            <w:pPr>
              <w:numPr>
                <w:ilvl w:val="0"/>
                <w:numId w:val="7"/>
              </w:numPr>
            </w:pPr>
            <w:r>
              <w:t>Identifier des sources d’erreur, estimer une incertitude, comparer à une valeur de référence.</w:t>
            </w:r>
          </w:p>
          <w:p w:rsidR="009A2AB1" w:rsidRDefault="009A2AB1" w:rsidP="00AC2CB2">
            <w:pPr>
              <w:numPr>
                <w:ilvl w:val="0"/>
                <w:numId w:val="7"/>
              </w:numPr>
            </w:pPr>
            <w:r>
              <w:t>Confronter un modèle à des résultats expérimentaux.</w:t>
            </w:r>
          </w:p>
          <w:p w:rsidR="00681B02" w:rsidRPr="009A2AB1" w:rsidRDefault="009A2AB1" w:rsidP="00AC2CB2">
            <w:pPr>
              <w:numPr>
                <w:ilvl w:val="0"/>
                <w:numId w:val="7"/>
              </w:numPr>
            </w:pPr>
            <w:r>
              <w:t>Proposer d’éventuelles améliorations de la démarche ou du modèle.</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r w:rsidR="00681B02" w:rsidTr="00AC2CB2">
        <w:tc>
          <w:tcPr>
            <w:tcW w:w="1897" w:type="dxa"/>
            <w:shd w:val="clear" w:color="auto" w:fill="D9D9D9"/>
            <w:vAlign w:val="center"/>
          </w:tcPr>
          <w:p w:rsidR="00681B02" w:rsidRPr="00BD6290" w:rsidRDefault="00681B02" w:rsidP="00AC2CB2">
            <w:pPr>
              <w:jc w:val="center"/>
              <w:rPr>
                <w:b/>
              </w:rPr>
            </w:pPr>
            <w:r w:rsidRPr="00BD6290">
              <w:rPr>
                <w:b/>
              </w:rPr>
              <w:t>COMMUNIQUER</w:t>
            </w:r>
          </w:p>
        </w:tc>
        <w:tc>
          <w:tcPr>
            <w:tcW w:w="5866" w:type="dxa"/>
            <w:shd w:val="clear" w:color="auto" w:fill="auto"/>
          </w:tcPr>
          <w:p w:rsidR="009A2AB1" w:rsidRDefault="009A2AB1" w:rsidP="009A2AB1">
            <w:r>
              <w:t>À l’écrit comme à l’oral :</w:t>
            </w:r>
          </w:p>
          <w:p w:rsidR="009A2AB1" w:rsidRDefault="009A2AB1" w:rsidP="00AC2CB2">
            <w:pPr>
              <w:numPr>
                <w:ilvl w:val="0"/>
                <w:numId w:val="9"/>
              </w:numPr>
            </w:pPr>
            <w:r>
              <w:t>présenter une démarche de manière argumentée, synthétique et cohérente ; utiliser un vocabulaire adapté et choisir des modes de représentation appropriés ;</w:t>
            </w:r>
          </w:p>
          <w:p w:rsidR="00681B02" w:rsidRPr="009A2AB1" w:rsidRDefault="009A2AB1" w:rsidP="00AC2CB2">
            <w:pPr>
              <w:numPr>
                <w:ilvl w:val="0"/>
                <w:numId w:val="9"/>
              </w:numPr>
            </w:pPr>
            <w:r>
              <w:t>échanger entre pairs.</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bl>
    <w:p w:rsidR="000C6474" w:rsidRPr="000C6474" w:rsidRDefault="000C6474" w:rsidP="009A2AB1">
      <w:pPr>
        <w:pStyle w:val="Titre2"/>
        <w:numPr>
          <w:ilvl w:val="0"/>
          <w:numId w:val="0"/>
        </w:numPr>
        <w:ind w:left="360"/>
      </w:pPr>
    </w:p>
    <w:sectPr w:rsidR="000C6474" w:rsidRPr="000C6474" w:rsidSect="005501B4">
      <w:headerReference w:type="default" r:id="rId86"/>
      <w:footerReference w:type="default" r:id="rId87"/>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E29" w:rsidRDefault="00C37E29" w:rsidP="00C139B6">
      <w:r>
        <w:separator/>
      </w:r>
    </w:p>
  </w:endnote>
  <w:endnote w:type="continuationSeparator" w:id="0">
    <w:p w:rsidR="00C37E29" w:rsidRDefault="00C37E29"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595" w:rsidRPr="007B68C9" w:rsidRDefault="008D4A46" w:rsidP="005A1AD4">
    <w:pPr>
      <w:pStyle w:val="Pieddepage"/>
      <w:jc w:val="center"/>
      <w:rPr>
        <w:b/>
        <w:bCs/>
        <w:color w:val="FFFFFF"/>
        <w:sz w:val="20"/>
      </w:rPr>
    </w:pPr>
    <w:r w:rsidRPr="007B68C9">
      <w:rPr>
        <w:b/>
        <w:bCs/>
        <w:noProof/>
        <w:lang w:eastAsia="fr-FR"/>
      </w:rPr>
      <mc:AlternateContent>
        <mc:Choice Requires="wps">
          <w:drawing>
            <wp:anchor distT="0" distB="0" distL="114300" distR="114300" simplePos="0" relativeHeight="251658752" behindDoc="0" locked="0" layoutInCell="1" allowOverlap="1">
              <wp:simplePos x="0" y="0"/>
              <wp:positionH relativeFrom="column">
                <wp:posOffset>6221730</wp:posOffset>
              </wp:positionH>
              <wp:positionV relativeFrom="paragraph">
                <wp:posOffset>-99695</wp:posOffset>
              </wp:positionV>
              <wp:extent cx="50292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DB0595" w:rsidRPr="00837DE0" w:rsidRDefault="00DB0595"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C464CB">
                            <w:rPr>
                              <w:b/>
                              <w:noProof/>
                              <w:color w:val="FFFFFF"/>
                              <w:sz w:val="32"/>
                              <w:lang w:eastAsia="fr-FR"/>
                            </w:rPr>
                            <w:t>6</w:t>
                          </w:r>
                          <w:r w:rsidRPr="00837DE0">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7" type="#_x0000_t202" style="position:absolute;left:0;text-align:left;margin-left:489.9pt;margin-top:-7.85pt;width:39.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" filled="f" stroked="f">
              <v:path arrowok="t"/>
              <v:textbox>
                <w:txbxContent>
                  <w:p w:rsidR="00DB0595" w:rsidRPr="00837DE0" w:rsidRDefault="00DB0595"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C464CB">
                      <w:rPr>
                        <w:b/>
                        <w:noProof/>
                        <w:color w:val="FFFFFF"/>
                        <w:sz w:val="32"/>
                        <w:lang w:eastAsia="fr-FR"/>
                      </w:rPr>
                      <w:t>6</w:t>
                    </w:r>
                    <w:r w:rsidRPr="00837DE0">
                      <w:rPr>
                        <w:b/>
                        <w:noProof/>
                        <w:color w:val="FFFFFF"/>
                        <w:sz w:val="32"/>
                        <w:lang w:eastAsia="fr-FR"/>
                      </w:rPr>
                      <w:fldChar w:fldCharType="end"/>
                    </w:r>
                  </w:p>
                </w:txbxContent>
              </v:textbox>
            </v:shape>
          </w:pict>
        </mc:Fallback>
      </mc:AlternateContent>
    </w:r>
    <w:r w:rsidRPr="007B68C9">
      <w:rPr>
        <w:b/>
        <w:bCs/>
        <w:noProof/>
        <w:lang w:eastAsia="fr-FR"/>
      </w:rPr>
      <mc:AlternateContent>
        <mc:Choice Requires="wps">
          <w:drawing>
            <wp:anchor distT="0" distB="0" distL="114300" distR="114300" simplePos="0" relativeHeight="251657728" behindDoc="0" locked="0" layoutInCell="1" allowOverlap="1">
              <wp:simplePos x="0" y="0"/>
              <wp:positionH relativeFrom="column">
                <wp:posOffset>6120765</wp:posOffset>
              </wp:positionH>
              <wp:positionV relativeFrom="paragraph">
                <wp:posOffset>-157480</wp:posOffset>
              </wp:positionV>
              <wp:extent cx="719455" cy="467995"/>
              <wp:effectExtent l="1905" t="5715" r="2540" b="31115"/>
              <wp:wrapNone/>
              <wp:docPr id="3"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63C2F" id="Arrondir un rectangle avec un coin diagonal 12" o:spid="_x0000_s1026" style="position:absolute;margin-left:481.95pt;margin-top:-12.4pt;width:56.6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sidRPr="007B68C9">
      <w:rPr>
        <w:b/>
        <w:bCs/>
        <w:noProof/>
        <w:lang w:eastAsia="fr-FR"/>
      </w:rPr>
      <mc:AlternateContent>
        <mc:Choice Requires="wps">
          <w:drawing>
            <wp:anchor distT="0" distB="0" distL="114300" distR="114300" simplePos="0" relativeHeight="251655680" behindDoc="1" locked="0" layoutInCell="1" allowOverlap="1">
              <wp:simplePos x="0" y="0"/>
              <wp:positionH relativeFrom="column">
                <wp:posOffset>-723265</wp:posOffset>
              </wp:positionH>
              <wp:positionV relativeFrom="paragraph">
                <wp:posOffset>-30480</wp:posOffset>
              </wp:positionV>
              <wp:extent cx="7560310" cy="228600"/>
              <wp:effectExtent l="0" t="0" r="0" b="1968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189CAA1"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eb/Q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" fillcolor="#9bc1ff" stroked="f">
              <v:fill color2="#3f80cd" rotate="t" focus="100%" type="gradient">
                <o:fill v:ext="view" type="gradientUnscaled"/>
              </v:fill>
              <v:shadow on="t" opacity="22936f" origin=",.5" offset="0,.63889mm"/>
            </v:rect>
          </w:pict>
        </mc:Fallback>
      </mc:AlternateContent>
    </w:r>
    <w:r w:rsidR="00DB0595" w:rsidRPr="007B68C9">
      <w:rPr>
        <w:b/>
        <w:bCs/>
        <w:noProof/>
        <w:color w:val="FFFFFF"/>
        <w:sz w:val="20"/>
        <w:lang w:eastAsia="fr-FR"/>
      </w:rPr>
      <w:t>Académie de Versailles – Groupe de travail STL – Année scolaire 2019-2020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E29" w:rsidRDefault="00C37E29" w:rsidP="00C139B6">
      <w:r>
        <w:separator/>
      </w:r>
    </w:p>
  </w:footnote>
  <w:footnote w:type="continuationSeparator" w:id="0">
    <w:p w:rsidR="00C37E29" w:rsidRDefault="00C37E29" w:rsidP="00C139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595" w:rsidRPr="00837DE0" w:rsidRDefault="008D4A46" w:rsidP="005501B4">
    <w:pPr>
      <w:pStyle w:val="En-tte"/>
      <w:jc w:val="center"/>
      <w:rPr>
        <w:b/>
        <w:color w:val="FFFFFF"/>
        <w:sz w:val="28"/>
      </w:rPr>
    </w:pPr>
    <w:r>
      <w:rPr>
        <w:noProof/>
        <w:lang w:eastAsia="fr-FR"/>
      </w:rPr>
      <mc:AlternateContent>
        <mc:Choice Requires="wps">
          <w:drawing>
            <wp:anchor distT="0" distB="0" distL="114300" distR="114300" simplePos="0" relativeHeight="251656704" behindDoc="1" locked="0" layoutInCell="1" allowOverlap="1">
              <wp:simplePos x="0" y="0"/>
              <wp:positionH relativeFrom="column">
                <wp:posOffset>-719455</wp:posOffset>
              </wp:positionH>
              <wp:positionV relativeFrom="paragraph">
                <wp:posOffset>-122555</wp:posOffset>
              </wp:positionV>
              <wp:extent cx="7559675" cy="467995"/>
              <wp:effectExtent l="635" t="0" r="2540" b="273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CB722D" id="Rectangle 6" o:spid="_x0000_s1026" style="position:absolute;margin-left:-56.65pt;margin-top:-9.6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Ew/Q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" fillcolor="#9bc1ff" stroked="f">
              <v:fill color2="#3f80cd" rotate="t" focus="100%" type="gradient">
                <o:fill v:ext="view" type="gradientUnscaled"/>
              </v:fill>
              <v:shadow on="t" opacity="22936f" origin=",.5" offset="0,.63889mm"/>
            </v:rect>
          </w:pict>
        </mc:Fallback>
      </mc:AlternateContent>
    </w:r>
    <w:r>
      <w:rPr>
        <w:noProof/>
        <w:lang w:eastAsia="fr-FR"/>
      </w:rPr>
      <mc:AlternateContent>
        <mc:Choice Requires="wps">
          <w:drawing>
            <wp:anchor distT="45720" distB="45720" distL="114300" distR="114300" simplePos="0" relativeHeight="251659776" behindDoc="0" locked="0" layoutInCell="1" allowOverlap="1">
              <wp:simplePos x="0" y="0"/>
              <wp:positionH relativeFrom="column">
                <wp:posOffset>-558165</wp:posOffset>
              </wp:positionH>
              <wp:positionV relativeFrom="paragraph">
                <wp:posOffset>-141605</wp:posOffset>
              </wp:positionV>
              <wp:extent cx="993775" cy="500380"/>
              <wp:effectExtent l="3810" t="1270" r="2540" b="317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595" w:rsidRDefault="008D4A46">
                          <w:r w:rsidRPr="00FF009D">
                            <w:rPr>
                              <w:noProof/>
                              <w:lang w:eastAsia="fr-FR"/>
                            </w:rPr>
                            <w:drawing>
                              <wp:inline distT="0" distB="0" distL="0" distR="0">
                                <wp:extent cx="809625" cy="40957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3.95pt;margin-top:-11.15pt;width:78.25pt;height:39.4pt;z-index:2516597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" filled="f" stroked="f">
              <v:textbox style="mso-fit-shape-to-text:t">
                <w:txbxContent>
                  <w:p w:rsidR="00DB0595" w:rsidRDefault="008D4A46">
                    <w:r w:rsidRPr="00FF009D">
                      <w:rPr>
                        <w:noProof/>
                        <w:lang w:eastAsia="fr-FR"/>
                      </w:rPr>
                      <w:drawing>
                        <wp:inline distT="0" distB="0" distL="0" distR="0">
                          <wp:extent cx="809625" cy="40957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xbxContent>
              </v:textbox>
              <w10:wrap type="square"/>
            </v:shape>
          </w:pict>
        </mc:Fallback>
      </mc:AlternateContent>
    </w:r>
    <w:r w:rsidR="00DB0595" w:rsidRPr="00837DE0">
      <w:rPr>
        <w:b/>
        <w:color w:val="FFFFFF"/>
        <w:sz w:val="28"/>
      </w:rPr>
      <w:t>Document professeur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A60D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8680F"/>
    <w:multiLevelType w:val="hybridMultilevel"/>
    <w:tmpl w:val="A43AE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5E457A"/>
    <w:multiLevelType w:val="hybridMultilevel"/>
    <w:tmpl w:val="5ABEC59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55A546B"/>
    <w:multiLevelType w:val="hybridMultilevel"/>
    <w:tmpl w:val="9D728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C7D15"/>
    <w:multiLevelType w:val="hybridMultilevel"/>
    <w:tmpl w:val="73BC5C20"/>
    <w:lvl w:ilvl="0" w:tplc="BA60948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F66109"/>
    <w:multiLevelType w:val="hybridMultilevel"/>
    <w:tmpl w:val="A5DE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3B384A"/>
    <w:multiLevelType w:val="hybridMultilevel"/>
    <w:tmpl w:val="547816E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B4134DD"/>
    <w:multiLevelType w:val="hybridMultilevel"/>
    <w:tmpl w:val="67F0F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C81B61"/>
    <w:multiLevelType w:val="hybridMultilevel"/>
    <w:tmpl w:val="2BF0FE14"/>
    <w:lvl w:ilvl="0" w:tplc="360843E2">
      <w:start w:val="1"/>
      <w:numFmt w:val="bullet"/>
      <w:pStyle w:val="Titre2"/>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8E69B0"/>
    <w:multiLevelType w:val="multilevel"/>
    <w:tmpl w:val="BB30C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446728"/>
    <w:multiLevelType w:val="hybridMultilevel"/>
    <w:tmpl w:val="4D6E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BE28D0"/>
    <w:multiLevelType w:val="hybridMultilevel"/>
    <w:tmpl w:val="72B0540A"/>
    <w:lvl w:ilvl="0" w:tplc="BBA676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AC4F37"/>
    <w:multiLevelType w:val="hybridMultilevel"/>
    <w:tmpl w:val="87E04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12"/>
  </w:num>
  <w:num w:numId="5">
    <w:abstractNumId w:val="10"/>
  </w:num>
  <w:num w:numId="6">
    <w:abstractNumId w:val="7"/>
  </w:num>
  <w:num w:numId="7">
    <w:abstractNumId w:val="3"/>
  </w:num>
  <w:num w:numId="8">
    <w:abstractNumId w:val="5"/>
  </w:num>
  <w:num w:numId="9">
    <w:abstractNumId w:val="1"/>
  </w:num>
  <w:num w:numId="10">
    <w:abstractNumId w:val="4"/>
  </w:num>
  <w:num w:numId="11">
    <w:abstractNumId w:val="9"/>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02"/>
    <w:rsid w:val="0006288F"/>
    <w:rsid w:val="00063A05"/>
    <w:rsid w:val="0006532D"/>
    <w:rsid w:val="000C6474"/>
    <w:rsid w:val="0010310B"/>
    <w:rsid w:val="00126300"/>
    <w:rsid w:val="00132F93"/>
    <w:rsid w:val="00136FD5"/>
    <w:rsid w:val="001701A3"/>
    <w:rsid w:val="001D1A16"/>
    <w:rsid w:val="002034AE"/>
    <w:rsid w:val="0025739D"/>
    <w:rsid w:val="002816BC"/>
    <w:rsid w:val="002D7168"/>
    <w:rsid w:val="003367D1"/>
    <w:rsid w:val="00341C5E"/>
    <w:rsid w:val="00342CB4"/>
    <w:rsid w:val="0036733C"/>
    <w:rsid w:val="00367352"/>
    <w:rsid w:val="003975FB"/>
    <w:rsid w:val="003A15B3"/>
    <w:rsid w:val="003D2573"/>
    <w:rsid w:val="003E0F12"/>
    <w:rsid w:val="004C4D91"/>
    <w:rsid w:val="00506DDA"/>
    <w:rsid w:val="005501B4"/>
    <w:rsid w:val="005864D9"/>
    <w:rsid w:val="005A1AD4"/>
    <w:rsid w:val="005C37F9"/>
    <w:rsid w:val="005D3824"/>
    <w:rsid w:val="00602533"/>
    <w:rsid w:val="00603199"/>
    <w:rsid w:val="00605382"/>
    <w:rsid w:val="00665DAA"/>
    <w:rsid w:val="006675F5"/>
    <w:rsid w:val="00681B02"/>
    <w:rsid w:val="00696F20"/>
    <w:rsid w:val="006A2FC4"/>
    <w:rsid w:val="00702065"/>
    <w:rsid w:val="00796113"/>
    <w:rsid w:val="007A7957"/>
    <w:rsid w:val="007B68C9"/>
    <w:rsid w:val="007C6785"/>
    <w:rsid w:val="00837DE0"/>
    <w:rsid w:val="008530FA"/>
    <w:rsid w:val="008C4864"/>
    <w:rsid w:val="008D15E1"/>
    <w:rsid w:val="008D4A46"/>
    <w:rsid w:val="008D4F54"/>
    <w:rsid w:val="008D7DC0"/>
    <w:rsid w:val="0093129A"/>
    <w:rsid w:val="009A2AB1"/>
    <w:rsid w:val="009B3127"/>
    <w:rsid w:val="009C2733"/>
    <w:rsid w:val="009E027F"/>
    <w:rsid w:val="009F4931"/>
    <w:rsid w:val="00A01F80"/>
    <w:rsid w:val="00A6200D"/>
    <w:rsid w:val="00A87965"/>
    <w:rsid w:val="00AC2CB2"/>
    <w:rsid w:val="00AE75F2"/>
    <w:rsid w:val="00AF0F3C"/>
    <w:rsid w:val="00B23166"/>
    <w:rsid w:val="00B42013"/>
    <w:rsid w:val="00B8331A"/>
    <w:rsid w:val="00BE23BA"/>
    <w:rsid w:val="00C139B6"/>
    <w:rsid w:val="00C37E29"/>
    <w:rsid w:val="00C464CB"/>
    <w:rsid w:val="00C90D7B"/>
    <w:rsid w:val="00CE09E6"/>
    <w:rsid w:val="00CE1E63"/>
    <w:rsid w:val="00D42A88"/>
    <w:rsid w:val="00D44A6A"/>
    <w:rsid w:val="00D63A21"/>
    <w:rsid w:val="00D751F5"/>
    <w:rsid w:val="00D911BE"/>
    <w:rsid w:val="00DB0595"/>
    <w:rsid w:val="00DD4EE7"/>
    <w:rsid w:val="00DF5463"/>
    <w:rsid w:val="00E17081"/>
    <w:rsid w:val="00E922F0"/>
    <w:rsid w:val="00EF4CBC"/>
    <w:rsid w:val="00F219D7"/>
    <w:rsid w:val="00F23B4E"/>
    <w:rsid w:val="00F318DA"/>
    <w:rsid w:val="00F3423B"/>
    <w:rsid w:val="00F7731D"/>
    <w:rsid w:val="00F90F6A"/>
    <w:rsid w:val="00FB54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B0AE53"/>
  <w14:defaultImageDpi w14:val="300"/>
  <w15:docId w15:val="{226E3535-62E0-4A35-A8A3-FCF2A476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02"/>
    <w:pPr>
      <w:jc w:val="both"/>
    </w:pPr>
    <w:rPr>
      <w:rFonts w:ascii="Calibri" w:eastAsia="Times New Roman" w:hAnsi="Calibri"/>
      <w:color w:val="000000"/>
      <w:sz w:val="24"/>
      <w:szCs w:val="24"/>
      <w:lang w:eastAsia="ja-JP"/>
    </w:rPr>
  </w:style>
  <w:style w:type="paragraph" w:styleId="Titre1">
    <w:name w:val="heading 1"/>
    <w:basedOn w:val="Normal"/>
    <w:next w:val="Normal"/>
    <w:link w:val="Titre1Car"/>
    <w:uiPriority w:val="9"/>
    <w:qFormat/>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7C6785"/>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7C6785"/>
    <w:rPr>
      <w:rFonts w:ascii="Calibri" w:eastAsia="MS Gothic" w:hAnsi="Calibri" w:cs="Times New Roman"/>
      <w:b/>
      <w:bCs/>
      <w:color w:val="4F81BD"/>
    </w:rPr>
  </w:style>
  <w:style w:type="paragraph" w:customStyle="1" w:styleId="Default">
    <w:name w:val="Default"/>
    <w:rsid w:val="00681B02"/>
    <w:pPr>
      <w:autoSpaceDE w:val="0"/>
      <w:autoSpaceDN w:val="0"/>
      <w:adjustRightInd w:val="0"/>
    </w:pPr>
    <w:rPr>
      <w:rFonts w:ascii="Arial" w:hAnsi="Arial" w:cs="Arial"/>
      <w:color w:val="000000"/>
      <w:sz w:val="24"/>
      <w:szCs w:val="24"/>
    </w:rPr>
  </w:style>
  <w:style w:type="paragraph" w:styleId="Corpsdetexte3">
    <w:name w:val="Body Text 3"/>
    <w:basedOn w:val="Normal"/>
    <w:link w:val="Corpsdetexte3Car"/>
    <w:rsid w:val="00681B02"/>
    <w:rPr>
      <w:rFonts w:ascii="Arial" w:hAnsi="Arial"/>
      <w:b/>
      <w:color w:val="auto"/>
      <w:sz w:val="20"/>
      <w:szCs w:val="22"/>
      <w:lang w:val="x-none" w:eastAsia="en-US"/>
    </w:rPr>
  </w:style>
  <w:style w:type="character" w:customStyle="1" w:styleId="Corpsdetexte3Car">
    <w:name w:val="Corps de texte 3 Car"/>
    <w:link w:val="Corpsdetexte3"/>
    <w:rsid w:val="00681B02"/>
    <w:rPr>
      <w:rFonts w:ascii="Arial" w:eastAsia="Times New Roman" w:hAnsi="Arial"/>
      <w:b/>
      <w:szCs w:val="22"/>
      <w:lang w:val="x-none" w:eastAsia="en-US"/>
    </w:rPr>
  </w:style>
  <w:style w:type="character" w:styleId="Appelnotedebasdep">
    <w:name w:val="footnote reference"/>
    <w:rsid w:val="00681B02"/>
    <w:rPr>
      <w:vertAlign w:val="superscript"/>
    </w:rPr>
  </w:style>
  <w:style w:type="paragraph" w:styleId="NormalWeb">
    <w:name w:val="Normal (Web)"/>
    <w:basedOn w:val="Normal"/>
    <w:uiPriority w:val="99"/>
    <w:unhideWhenUsed/>
    <w:rsid w:val="00C90D7B"/>
    <w:pPr>
      <w:spacing w:before="100" w:beforeAutospacing="1" w:after="100" w:afterAutospacing="1"/>
      <w:jc w:val="left"/>
    </w:pPr>
    <w:rPr>
      <w:rFonts w:ascii="Times New Roman" w:hAnsi="Times New Roman"/>
      <w:color w:val="auto"/>
      <w:lang w:eastAsia="fr-FR"/>
    </w:rPr>
  </w:style>
  <w:style w:type="character" w:styleId="Lienhypertexte">
    <w:name w:val="Hyperlink"/>
    <w:basedOn w:val="Policepardfaut"/>
    <w:uiPriority w:val="99"/>
    <w:unhideWhenUsed/>
    <w:rsid w:val="005C37F9"/>
    <w:rPr>
      <w:color w:val="0563C1" w:themeColor="hyperlink"/>
      <w:u w:val="single"/>
    </w:rPr>
  </w:style>
  <w:style w:type="character" w:customStyle="1" w:styleId="link-wrapper">
    <w:name w:val="link-wrapper"/>
    <w:rsid w:val="005D3824"/>
  </w:style>
  <w:style w:type="character" w:styleId="Lienhypertextesuivivisit">
    <w:name w:val="FollowedHyperlink"/>
    <w:basedOn w:val="Policepardfaut"/>
    <w:uiPriority w:val="99"/>
    <w:semiHidden/>
    <w:unhideWhenUsed/>
    <w:rsid w:val="00136FD5"/>
    <w:rPr>
      <w:color w:val="954F72" w:themeColor="followedHyperlink"/>
      <w:u w:val="single"/>
    </w:rPr>
  </w:style>
  <w:style w:type="paragraph" w:styleId="Paragraphedeliste">
    <w:name w:val="List Paragraph"/>
    <w:basedOn w:val="Normal"/>
    <w:uiPriority w:val="34"/>
    <w:qFormat/>
    <w:rsid w:val="0093129A"/>
    <w:pPr>
      <w:spacing w:after="200" w:line="276" w:lineRule="auto"/>
      <w:ind w:left="720"/>
      <w:contextualSpacing/>
      <w:jc w:val="left"/>
    </w:pPr>
    <w:rPr>
      <w:rFonts w:eastAsia="Calibri" w:cs="Calibri"/>
      <w:color w:val="auto"/>
      <w:sz w:val="22"/>
      <w:szCs w:val="22"/>
      <w:lang w:eastAsia="en-US"/>
    </w:rPr>
  </w:style>
  <w:style w:type="character" w:styleId="Textedelespacerserv">
    <w:name w:val="Placeholder Text"/>
    <w:basedOn w:val="Policepardfaut"/>
    <w:uiPriority w:val="99"/>
    <w:unhideWhenUsed/>
    <w:rsid w:val="000628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69625">
      <w:bodyDiv w:val="1"/>
      <w:marLeft w:val="0"/>
      <w:marRight w:val="0"/>
      <w:marTop w:val="0"/>
      <w:marBottom w:val="0"/>
      <w:divBdr>
        <w:top w:val="none" w:sz="0" w:space="0" w:color="auto"/>
        <w:left w:val="none" w:sz="0" w:space="0" w:color="auto"/>
        <w:bottom w:val="none" w:sz="0" w:space="0" w:color="auto"/>
        <w:right w:val="none" w:sz="0" w:space="0" w:color="auto"/>
      </w:divBdr>
    </w:div>
    <w:div w:id="803700009">
      <w:bodyDiv w:val="1"/>
      <w:marLeft w:val="0"/>
      <w:marRight w:val="0"/>
      <w:marTop w:val="0"/>
      <w:marBottom w:val="0"/>
      <w:divBdr>
        <w:top w:val="none" w:sz="0" w:space="0" w:color="auto"/>
        <w:left w:val="none" w:sz="0" w:space="0" w:color="auto"/>
        <w:bottom w:val="none" w:sz="0" w:space="0" w:color="auto"/>
        <w:right w:val="none" w:sz="0" w:space="0" w:color="auto"/>
      </w:divBdr>
    </w:div>
    <w:div w:id="1325475969">
      <w:bodyDiv w:val="1"/>
      <w:marLeft w:val="0"/>
      <w:marRight w:val="0"/>
      <w:marTop w:val="0"/>
      <w:marBottom w:val="0"/>
      <w:divBdr>
        <w:top w:val="none" w:sz="0" w:space="0" w:color="auto"/>
        <w:left w:val="none" w:sz="0" w:space="0" w:color="auto"/>
        <w:bottom w:val="none" w:sz="0" w:space="0" w:color="auto"/>
        <w:right w:val="none" w:sz="0" w:space="0" w:color="auto"/>
      </w:divBdr>
    </w:div>
    <w:div w:id="1503544478">
      <w:bodyDiv w:val="1"/>
      <w:marLeft w:val="0"/>
      <w:marRight w:val="0"/>
      <w:marTop w:val="0"/>
      <w:marBottom w:val="0"/>
      <w:divBdr>
        <w:top w:val="none" w:sz="0" w:space="0" w:color="auto"/>
        <w:left w:val="none" w:sz="0" w:space="0" w:color="auto"/>
        <w:bottom w:val="none" w:sz="0" w:space="0" w:color="auto"/>
        <w:right w:val="none" w:sz="0" w:space="0" w:color="auto"/>
      </w:divBdr>
    </w:div>
    <w:div w:id="207835525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R%C3%A9fractaires" TargetMode="External"/><Relationship Id="rId21" Type="http://schemas.openxmlformats.org/officeDocument/2006/relationships/hyperlink" Target="https://fr.wikipedia.org/wiki/Carbonate_de_magn%C3%A9sium" TargetMode="External"/><Relationship Id="rId42" Type="http://schemas.openxmlformats.org/officeDocument/2006/relationships/image" Target="media/image5.png"/><Relationship Id="rId47" Type="http://schemas.openxmlformats.org/officeDocument/2006/relationships/hyperlink" Target="https://fr.wiktionary.org/wiki/tridimensionnel" TargetMode="External"/><Relationship Id="rId63" Type="http://schemas.openxmlformats.org/officeDocument/2006/relationships/hyperlink" Target="https://fr.wikipedia.org/wiki/Titane" TargetMode="External"/><Relationship Id="rId68" Type="http://schemas.openxmlformats.org/officeDocument/2006/relationships/hyperlink" Target="https://fr.wikipedia.org/wiki/Dioxyde_de_carbone" TargetMode="External"/><Relationship Id="rId84" Type="http://schemas.openxmlformats.org/officeDocument/2006/relationships/hyperlink" Target="https://fr.wikipedia.org/wiki/Ph%C3%A9nolphtal%C3%A9ine" TargetMode="External"/><Relationship Id="rId89" Type="http://schemas.openxmlformats.org/officeDocument/2006/relationships/theme" Target="theme/theme1.xml"/><Relationship Id="rId16" Type="http://schemas.openxmlformats.org/officeDocument/2006/relationships/hyperlink" Target="https://fr.wikipedia.org/wiki/Gypse" TargetMode="External"/><Relationship Id="rId11" Type="http://schemas.openxmlformats.org/officeDocument/2006/relationships/image" Target="media/image4.jpeg"/><Relationship Id="rId32" Type="http://schemas.openxmlformats.org/officeDocument/2006/relationships/hyperlink" Target="https://fr.wikipedia.org/wiki/Verrier_(m%C3%A9tier)" TargetMode="External"/><Relationship Id="rId37" Type="http://schemas.openxmlformats.org/officeDocument/2006/relationships/hyperlink" Target="https://fr.wikipedia.org/wiki/Silicate" TargetMode="External"/><Relationship Id="rId53" Type="http://schemas.openxmlformats.org/officeDocument/2006/relationships/hyperlink" Target="https://fr.wikipedia.org/wiki/Formule_chimique" TargetMode="External"/><Relationship Id="rId58" Type="http://schemas.openxmlformats.org/officeDocument/2006/relationships/hyperlink" Target="https://fr.wikipedia.org/wiki/Pierre_pr%C3%A9cieuse" TargetMode="External"/><Relationship Id="rId74" Type="http://schemas.openxmlformats.org/officeDocument/2006/relationships/hyperlink" Target="https://fr.wikipedia.org/wiki/Carbonate_de_calcium" TargetMode="External"/><Relationship Id="rId79" Type="http://schemas.openxmlformats.org/officeDocument/2006/relationships/hyperlink" Target="https://fr.wikipedia.org/wiki/Corrosion" TargetMode="External"/><Relationship Id="rId5" Type="http://schemas.openxmlformats.org/officeDocument/2006/relationships/webSettings" Target="webSettings.xml"/><Relationship Id="rId14" Type="http://schemas.openxmlformats.org/officeDocument/2006/relationships/hyperlink" Target="https://fr.wikipedia.org/wiki/Roche_s%C3%A9dimentaire" TargetMode="External"/><Relationship Id="rId22" Type="http://schemas.openxmlformats.org/officeDocument/2006/relationships/hyperlink" Target="https://fr.wikipedia.org/wiki/Calcaire" TargetMode="External"/><Relationship Id="rId27" Type="http://schemas.openxmlformats.org/officeDocument/2006/relationships/hyperlink" Target="https://fr.wikipedia.org/wiki/Potier_(m%C3%A9tier)" TargetMode="External"/><Relationship Id="rId30" Type="http://schemas.openxmlformats.org/officeDocument/2006/relationships/hyperlink" Target="https://fr.wikipedia.org/wiki/Teinture" TargetMode="External"/><Relationship Id="rId35" Type="http://schemas.openxmlformats.org/officeDocument/2006/relationships/hyperlink" Target="https://fr.wikipedia.org/wiki/N%C3%A9sosilicate" TargetMode="External"/><Relationship Id="rId43" Type="http://schemas.openxmlformats.org/officeDocument/2006/relationships/image" Target="media/image6.png"/><Relationship Id="rId48" Type="http://schemas.openxmlformats.org/officeDocument/2006/relationships/hyperlink" Target="https://www.futura-sciences.com/maison/definitions/maison-chaux-5840/" TargetMode="External"/><Relationship Id="rId56" Type="http://schemas.openxmlformats.org/officeDocument/2006/relationships/hyperlink" Target="https://fr.wikipedia.org/wiki/Min%C3%A9ral" TargetMode="External"/><Relationship Id="rId64" Type="http://schemas.openxmlformats.org/officeDocument/2006/relationships/hyperlink" Target="https://fr.wikipedia.org/wiki/B%C3%A9ton_de_ciment" TargetMode="External"/><Relationship Id="rId69" Type="http://schemas.openxmlformats.org/officeDocument/2006/relationships/hyperlink" Target="https://fr.wikipedia.org/wiki/Calcite" TargetMode="External"/><Relationship Id="rId77" Type="http://schemas.openxmlformats.org/officeDocument/2006/relationships/hyperlink" Target="https://fr.wikipedia.org/wiki/Potentiel_hydrog%C3%A8ne" TargetMode="External"/><Relationship Id="rId8" Type="http://schemas.openxmlformats.org/officeDocument/2006/relationships/image" Target="media/image1.jpeg"/><Relationship Id="rId51" Type="http://schemas.openxmlformats.org/officeDocument/2006/relationships/hyperlink" Target="https://www.futura-sciences.com/planete/definitions/geologie-calcaire-1422/" TargetMode="External"/><Relationship Id="rId72" Type="http://schemas.openxmlformats.org/officeDocument/2006/relationships/hyperlink" Target="https://fr.wikipedia.org/wiki/Hydroxyde_de_calcium" TargetMode="External"/><Relationship Id="rId80" Type="http://schemas.openxmlformats.org/officeDocument/2006/relationships/hyperlink" Target="https://fr.wikipedia.org/wiki/Carbonate" TargetMode="External"/><Relationship Id="rId85" Type="http://schemas.openxmlformats.org/officeDocument/2006/relationships/hyperlink" Target="https://www.youtube.com/watch?v=yywVjWtDr80" TargetMode="External"/><Relationship Id="rId3" Type="http://schemas.openxmlformats.org/officeDocument/2006/relationships/styles" Target="styles.xml"/><Relationship Id="rId12" Type="http://schemas.openxmlformats.org/officeDocument/2006/relationships/hyperlink" Target="http://www.redecouvrirlebeton.ca/fr/developpement-durable/comment-on-fabrique-le-ciment-et-le-beton" TargetMode="External"/><Relationship Id="rId17" Type="http://schemas.openxmlformats.org/officeDocument/2006/relationships/hyperlink" Target="https://fr.wikipedia.org/wiki/Solubilit%C3%A9" TargetMode="External"/><Relationship Id="rId25" Type="http://schemas.openxmlformats.org/officeDocument/2006/relationships/hyperlink" Target="https://fr.wikipedia.org/wiki/Feldspath" TargetMode="External"/><Relationship Id="rId33" Type="http://schemas.openxmlformats.org/officeDocument/2006/relationships/hyperlink" Target="https://fr.wikipedia.org/wiki/C%C3%A9ramique" TargetMode="External"/><Relationship Id="rId38" Type="http://schemas.openxmlformats.org/officeDocument/2006/relationships/hyperlink" Target="https://fr.wikipedia.org/wiki/Sorosilicate" TargetMode="External"/><Relationship Id="rId46" Type="http://schemas.openxmlformats.org/officeDocument/2006/relationships/hyperlink" Target="https://fr.wiktionary.org/wiki/bidimensionnel" TargetMode="External"/><Relationship Id="rId59" Type="http://schemas.openxmlformats.org/officeDocument/2006/relationships/hyperlink" Target="https://fr.wikipedia.org/wiki/Rubis" TargetMode="External"/><Relationship Id="rId67" Type="http://schemas.openxmlformats.org/officeDocument/2006/relationships/hyperlink" Target="https://fr.wikipedia.org/wiki/Portlandite" TargetMode="External"/><Relationship Id="rId20" Type="http://schemas.openxmlformats.org/officeDocument/2006/relationships/hyperlink" Target="https://fr.wikipedia.org/wiki/Carbonate_de_calcium" TargetMode="External"/><Relationship Id="rId41" Type="http://schemas.openxmlformats.org/officeDocument/2006/relationships/hyperlink" Target="https://fr.wikipedia.org/wiki/Cation" TargetMode="External"/><Relationship Id="rId54" Type="http://schemas.openxmlformats.org/officeDocument/2006/relationships/hyperlink" Target="https://fr.wikipedia.org/wiki/Polymorphisme_(chimie)" TargetMode="External"/><Relationship Id="rId62" Type="http://schemas.openxmlformats.org/officeDocument/2006/relationships/hyperlink" Target="https://fr.wikipedia.org/wiki/Fer" TargetMode="External"/><Relationship Id="rId70" Type="http://schemas.openxmlformats.org/officeDocument/2006/relationships/hyperlink" Target="https://fr.wikipedia.org/wiki/Dioxyde_de_carbone" TargetMode="External"/><Relationship Id="rId75" Type="http://schemas.openxmlformats.org/officeDocument/2006/relationships/hyperlink" Target="https://fr.wikipedia.org/wiki/Hydrate" TargetMode="External"/><Relationship Id="rId83" Type="http://schemas.openxmlformats.org/officeDocument/2006/relationships/hyperlink" Target="https://fr.wikipedia.org/wiki/Coloran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Gr%C3%A8s_(g%C3%A9ologie)" TargetMode="External"/><Relationship Id="rId23" Type="http://schemas.openxmlformats.org/officeDocument/2006/relationships/hyperlink" Target="https://fr.wikipedia.org/wiki/Silicate" TargetMode="External"/><Relationship Id="rId28" Type="http://schemas.openxmlformats.org/officeDocument/2006/relationships/hyperlink" Target="https://fr.wikipedia.org/wiki/Ma%C3%A7on" TargetMode="External"/><Relationship Id="rId36" Type="http://schemas.openxmlformats.org/officeDocument/2006/relationships/hyperlink" Target="https://fr.wikipedia.org/wiki/Anion" TargetMode="External"/><Relationship Id="rId49" Type="http://schemas.openxmlformats.org/officeDocument/2006/relationships/hyperlink" Target="https://www.futura-sciences.com/sciences/definitions/chimie-calcium-5069/" TargetMode="External"/><Relationship Id="rId57" Type="http://schemas.openxmlformats.org/officeDocument/2006/relationships/hyperlink" Target="https://fr.wikipedia.org/wiki/Corindon" TargetMode="External"/><Relationship Id="rId10" Type="http://schemas.openxmlformats.org/officeDocument/2006/relationships/image" Target="media/image3.png"/><Relationship Id="rId31" Type="http://schemas.openxmlformats.org/officeDocument/2006/relationships/hyperlink" Target="https://fr.wikipedia.org/wiki/Drapier" TargetMode="External"/><Relationship Id="rId44" Type="http://schemas.openxmlformats.org/officeDocument/2006/relationships/hyperlink" Target="https://fr.wikipedia.org/wiki/Polym%C3%A8re" TargetMode="External"/><Relationship Id="rId52" Type="http://schemas.openxmlformats.org/officeDocument/2006/relationships/hyperlink" Target="https://fr.wikipedia.org/wiki/Compos%C3%A9_chimique" TargetMode="External"/><Relationship Id="rId60" Type="http://schemas.openxmlformats.org/officeDocument/2006/relationships/hyperlink" Target="https://fr.wikipedia.org/wiki/Chrome" TargetMode="External"/><Relationship Id="rId65" Type="http://schemas.openxmlformats.org/officeDocument/2006/relationships/hyperlink" Target="https://fr.wikipedia.org/wiki/St%C5%93chiom%C3%A9trie" TargetMode="External"/><Relationship Id="rId73" Type="http://schemas.openxmlformats.org/officeDocument/2006/relationships/hyperlink" Target="https://fr.wikipedia.org/wiki/Portlandite" TargetMode="External"/><Relationship Id="rId78" Type="http://schemas.openxmlformats.org/officeDocument/2006/relationships/hyperlink" Target="https://fr.wikipedia.org/wiki/Passivation" TargetMode="External"/><Relationship Id="rId81" Type="http://schemas.openxmlformats.org/officeDocument/2006/relationships/hyperlink" Target="https://fr.wikipedia.org/wiki/Humidit%C3%A9_relative"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duscol.education.fr/sti/actualites/au-coeur-du-process-de-fabrication-du-ciment" TargetMode="External"/><Relationship Id="rId18" Type="http://schemas.openxmlformats.org/officeDocument/2006/relationships/hyperlink" Target="https://fr.wikipedia.org/wiki/Eau" TargetMode="External"/><Relationship Id="rId39" Type="http://schemas.openxmlformats.org/officeDocument/2006/relationships/hyperlink" Target="https://fr.wikipedia.org/wiki/Anion" TargetMode="External"/><Relationship Id="rId34" Type="http://schemas.openxmlformats.org/officeDocument/2006/relationships/hyperlink" Target="https://fr.wikipedia.org/wiki/Argile" TargetMode="External"/><Relationship Id="rId50" Type="http://schemas.openxmlformats.org/officeDocument/2006/relationships/hyperlink" Target="https://www.futura-sciences.com/sciences/definitions/chimie-pyrolyse-6167/" TargetMode="External"/><Relationship Id="rId55" Type="http://schemas.openxmlformats.org/officeDocument/2006/relationships/hyperlink" Target="https://fr.wikipedia.org/wiki/Rhombo%C3%A9drique" TargetMode="External"/><Relationship Id="rId76" Type="http://schemas.openxmlformats.org/officeDocument/2006/relationships/hyperlink" Target="https://fr.wikipedia.org/wiki/Hydrate" TargetMode="External"/><Relationship Id="rId7" Type="http://schemas.openxmlformats.org/officeDocument/2006/relationships/endnotes" Target="endnotes.xml"/><Relationship Id="rId71" Type="http://schemas.openxmlformats.org/officeDocument/2006/relationships/hyperlink" Target="https://fr.wikipedia.org/wiki/Calcium" TargetMode="External"/><Relationship Id="rId2" Type="http://schemas.openxmlformats.org/officeDocument/2006/relationships/numbering" Target="numbering.xml"/><Relationship Id="rId29" Type="http://schemas.openxmlformats.org/officeDocument/2006/relationships/hyperlink" Target="https://fr.wikipedia.org/wiki/Peintre_en_b%C3%A2timent" TargetMode="External"/><Relationship Id="rId24" Type="http://schemas.openxmlformats.org/officeDocument/2006/relationships/hyperlink" Target="https://fr.wikipedia.org/wiki/Aluminosilicate" TargetMode="External"/><Relationship Id="rId40" Type="http://schemas.openxmlformats.org/officeDocument/2006/relationships/hyperlink" Target="https://fr.wikipedia.org/wiki/Cyclosilicate" TargetMode="External"/><Relationship Id="rId45" Type="http://schemas.openxmlformats.org/officeDocument/2006/relationships/hyperlink" Target="https://fr.wiktionary.org/wiki/unidimensionnel" TargetMode="External"/><Relationship Id="rId66" Type="http://schemas.openxmlformats.org/officeDocument/2006/relationships/hyperlink" Target="https://fr.wikipedia.org/wiki/Hydrate" TargetMode="External"/><Relationship Id="rId87" Type="http://schemas.openxmlformats.org/officeDocument/2006/relationships/footer" Target="footer1.xml"/><Relationship Id="rId61" Type="http://schemas.openxmlformats.org/officeDocument/2006/relationships/hyperlink" Target="https://fr.wikipedia.org/wiki/Saphir" TargetMode="External"/><Relationship Id="rId82" Type="http://schemas.openxmlformats.org/officeDocument/2006/relationships/hyperlink" Target="https://fr.wikipedia.org/wiki/Temp%C3%A9rature" TargetMode="External"/><Relationship Id="rId19" Type="http://schemas.openxmlformats.org/officeDocument/2006/relationships/hyperlink" Target="https://fr.wikipedia.org/wiki/Kar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1A7E8-63BE-421E-B128-15FE49E6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3314</Words>
  <Characters>18232</Characters>
  <Application>Microsoft Office Word</Application>
  <DocSecurity>0</DocSecurity>
  <Lines>151</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21503</CharactersWithSpaces>
  <SharedDoc>false</SharedDoc>
  <HyperlinkBase/>
  <HLinks>
    <vt:vector size="204" baseType="variant">
      <vt:variant>
        <vt:i4>7733294</vt:i4>
      </vt:variant>
      <vt:variant>
        <vt:i4>105</vt:i4>
      </vt:variant>
      <vt:variant>
        <vt:i4>0</vt:i4>
      </vt:variant>
      <vt:variant>
        <vt:i4>5</vt:i4>
      </vt:variant>
      <vt:variant>
        <vt:lpwstr>https://fr.wiktionary.org/wiki/tridimensionnel</vt:lpwstr>
      </vt:variant>
      <vt:variant>
        <vt:lpwstr/>
      </vt:variant>
      <vt:variant>
        <vt:i4>1966158</vt:i4>
      </vt:variant>
      <vt:variant>
        <vt:i4>102</vt:i4>
      </vt:variant>
      <vt:variant>
        <vt:i4>0</vt:i4>
      </vt:variant>
      <vt:variant>
        <vt:i4>5</vt:i4>
      </vt:variant>
      <vt:variant>
        <vt:lpwstr>https://fr.wiktionary.org/wiki/bidimensionnel</vt:lpwstr>
      </vt:variant>
      <vt:variant>
        <vt:lpwstr/>
      </vt:variant>
      <vt:variant>
        <vt:i4>7798834</vt:i4>
      </vt:variant>
      <vt:variant>
        <vt:i4>99</vt:i4>
      </vt:variant>
      <vt:variant>
        <vt:i4>0</vt:i4>
      </vt:variant>
      <vt:variant>
        <vt:i4>5</vt:i4>
      </vt:variant>
      <vt:variant>
        <vt:lpwstr>https://fr.wiktionary.org/wiki/unidimensionnel</vt:lpwstr>
      </vt:variant>
      <vt:variant>
        <vt:lpwstr/>
      </vt:variant>
      <vt:variant>
        <vt:i4>2228344</vt:i4>
      </vt:variant>
      <vt:variant>
        <vt:i4>96</vt:i4>
      </vt:variant>
      <vt:variant>
        <vt:i4>0</vt:i4>
      </vt:variant>
      <vt:variant>
        <vt:i4>5</vt:i4>
      </vt:variant>
      <vt:variant>
        <vt:lpwstr>https://fr.wikipedia.org/wiki/Polym%C3%A8re</vt:lpwstr>
      </vt:variant>
      <vt:variant>
        <vt:lpwstr/>
      </vt:variant>
      <vt:variant>
        <vt:i4>5701647</vt:i4>
      </vt:variant>
      <vt:variant>
        <vt:i4>87</vt:i4>
      </vt:variant>
      <vt:variant>
        <vt:i4>0</vt:i4>
      </vt:variant>
      <vt:variant>
        <vt:i4>5</vt:i4>
      </vt:variant>
      <vt:variant>
        <vt:lpwstr>https://fr.wikipedia.org/wiki/Cation</vt:lpwstr>
      </vt:variant>
      <vt:variant>
        <vt:lpwstr/>
      </vt:variant>
      <vt:variant>
        <vt:i4>2883705</vt:i4>
      </vt:variant>
      <vt:variant>
        <vt:i4>84</vt:i4>
      </vt:variant>
      <vt:variant>
        <vt:i4>0</vt:i4>
      </vt:variant>
      <vt:variant>
        <vt:i4>5</vt:i4>
      </vt:variant>
      <vt:variant>
        <vt:lpwstr>https://fr.wikipedia.org/wiki/Cyclosilicate</vt:lpwstr>
      </vt:variant>
      <vt:variant>
        <vt:lpwstr/>
      </vt:variant>
      <vt:variant>
        <vt:i4>3145855</vt:i4>
      </vt:variant>
      <vt:variant>
        <vt:i4>81</vt:i4>
      </vt:variant>
      <vt:variant>
        <vt:i4>0</vt:i4>
      </vt:variant>
      <vt:variant>
        <vt:i4>5</vt:i4>
      </vt:variant>
      <vt:variant>
        <vt:lpwstr>https://fr.wikipedia.org/wiki/Anion</vt:lpwstr>
      </vt:variant>
      <vt:variant>
        <vt:lpwstr/>
      </vt:variant>
      <vt:variant>
        <vt:i4>3473534</vt:i4>
      </vt:variant>
      <vt:variant>
        <vt:i4>78</vt:i4>
      </vt:variant>
      <vt:variant>
        <vt:i4>0</vt:i4>
      </vt:variant>
      <vt:variant>
        <vt:i4>5</vt:i4>
      </vt:variant>
      <vt:variant>
        <vt:lpwstr>https://fr.wikipedia.org/wiki/Sorosilicate</vt:lpwstr>
      </vt:variant>
      <vt:variant>
        <vt:lpwstr/>
      </vt:variant>
      <vt:variant>
        <vt:i4>917565</vt:i4>
      </vt:variant>
      <vt:variant>
        <vt:i4>75</vt:i4>
      </vt:variant>
      <vt:variant>
        <vt:i4>0</vt:i4>
      </vt:variant>
      <vt:variant>
        <vt:i4>5</vt:i4>
      </vt:variant>
      <vt:variant>
        <vt:lpwstr>https://fr.wikipedia.org/wiki/Silicate</vt:lpwstr>
      </vt:variant>
      <vt:variant>
        <vt:lpwstr>cite_note-1</vt:lpwstr>
      </vt:variant>
      <vt:variant>
        <vt:i4>3145855</vt:i4>
      </vt:variant>
      <vt:variant>
        <vt:i4>72</vt:i4>
      </vt:variant>
      <vt:variant>
        <vt:i4>0</vt:i4>
      </vt:variant>
      <vt:variant>
        <vt:i4>5</vt:i4>
      </vt:variant>
      <vt:variant>
        <vt:lpwstr>https://fr.wikipedia.org/wiki/Anion</vt:lpwstr>
      </vt:variant>
      <vt:variant>
        <vt:lpwstr/>
      </vt:variant>
      <vt:variant>
        <vt:i4>3997800</vt:i4>
      </vt:variant>
      <vt:variant>
        <vt:i4>69</vt:i4>
      </vt:variant>
      <vt:variant>
        <vt:i4>0</vt:i4>
      </vt:variant>
      <vt:variant>
        <vt:i4>5</vt:i4>
      </vt:variant>
      <vt:variant>
        <vt:lpwstr>https://fr.wikipedia.org/wiki/N%C3%A9sosilicate</vt:lpwstr>
      </vt:variant>
      <vt:variant>
        <vt:lpwstr/>
      </vt:variant>
      <vt:variant>
        <vt:i4>5177373</vt:i4>
      </vt:variant>
      <vt:variant>
        <vt:i4>66</vt:i4>
      </vt:variant>
      <vt:variant>
        <vt:i4>0</vt:i4>
      </vt:variant>
      <vt:variant>
        <vt:i4>5</vt:i4>
      </vt:variant>
      <vt:variant>
        <vt:lpwstr>https://fr.wikipedia.org/wiki/Argile</vt:lpwstr>
      </vt:variant>
      <vt:variant>
        <vt:lpwstr/>
      </vt:variant>
      <vt:variant>
        <vt:i4>5046294</vt:i4>
      </vt:variant>
      <vt:variant>
        <vt:i4>63</vt:i4>
      </vt:variant>
      <vt:variant>
        <vt:i4>0</vt:i4>
      </vt:variant>
      <vt:variant>
        <vt:i4>5</vt:i4>
      </vt:variant>
      <vt:variant>
        <vt:lpwstr>https://fr.wikipedia.org/wiki/C%C3%A9ramique</vt:lpwstr>
      </vt:variant>
      <vt:variant>
        <vt:lpwstr/>
      </vt:variant>
      <vt:variant>
        <vt:i4>1376294</vt:i4>
      </vt:variant>
      <vt:variant>
        <vt:i4>60</vt:i4>
      </vt:variant>
      <vt:variant>
        <vt:i4>0</vt:i4>
      </vt:variant>
      <vt:variant>
        <vt:i4>5</vt:i4>
      </vt:variant>
      <vt:variant>
        <vt:lpwstr>https://fr.wikipedia.org/wiki/Verrier_(m%C3%A9tier)</vt:lpwstr>
      </vt:variant>
      <vt:variant>
        <vt:lpwstr/>
      </vt:variant>
      <vt:variant>
        <vt:i4>5636123</vt:i4>
      </vt:variant>
      <vt:variant>
        <vt:i4>57</vt:i4>
      </vt:variant>
      <vt:variant>
        <vt:i4>0</vt:i4>
      </vt:variant>
      <vt:variant>
        <vt:i4>5</vt:i4>
      </vt:variant>
      <vt:variant>
        <vt:lpwstr>https://fr.wikipedia.org/wiki/Drapier</vt:lpwstr>
      </vt:variant>
      <vt:variant>
        <vt:lpwstr/>
      </vt:variant>
      <vt:variant>
        <vt:i4>2752620</vt:i4>
      </vt:variant>
      <vt:variant>
        <vt:i4>54</vt:i4>
      </vt:variant>
      <vt:variant>
        <vt:i4>0</vt:i4>
      </vt:variant>
      <vt:variant>
        <vt:i4>5</vt:i4>
      </vt:variant>
      <vt:variant>
        <vt:lpwstr>https://fr.wikipedia.org/wiki/Teinture</vt:lpwstr>
      </vt:variant>
      <vt:variant>
        <vt:lpwstr/>
      </vt:variant>
      <vt:variant>
        <vt:i4>1507397</vt:i4>
      </vt:variant>
      <vt:variant>
        <vt:i4>51</vt:i4>
      </vt:variant>
      <vt:variant>
        <vt:i4>0</vt:i4>
      </vt:variant>
      <vt:variant>
        <vt:i4>5</vt:i4>
      </vt:variant>
      <vt:variant>
        <vt:lpwstr>https://fr.wikipedia.org/wiki/Peintre_en_b%C3%A2timent</vt:lpwstr>
      </vt:variant>
      <vt:variant>
        <vt:lpwstr/>
      </vt:variant>
      <vt:variant>
        <vt:i4>5177346</vt:i4>
      </vt:variant>
      <vt:variant>
        <vt:i4>48</vt:i4>
      </vt:variant>
      <vt:variant>
        <vt:i4>0</vt:i4>
      </vt:variant>
      <vt:variant>
        <vt:i4>5</vt:i4>
      </vt:variant>
      <vt:variant>
        <vt:lpwstr>https://fr.wikipedia.org/wiki/Ma%C3%A7on</vt:lpwstr>
      </vt:variant>
      <vt:variant>
        <vt:lpwstr/>
      </vt:variant>
      <vt:variant>
        <vt:i4>2228288</vt:i4>
      </vt:variant>
      <vt:variant>
        <vt:i4>45</vt:i4>
      </vt:variant>
      <vt:variant>
        <vt:i4>0</vt:i4>
      </vt:variant>
      <vt:variant>
        <vt:i4>5</vt:i4>
      </vt:variant>
      <vt:variant>
        <vt:lpwstr>https://fr.wikipedia.org/wiki/Potier_(m%C3%A9tier)</vt:lpwstr>
      </vt:variant>
      <vt:variant>
        <vt:lpwstr/>
      </vt:variant>
      <vt:variant>
        <vt:i4>3735672</vt:i4>
      </vt:variant>
      <vt:variant>
        <vt:i4>42</vt:i4>
      </vt:variant>
      <vt:variant>
        <vt:i4>0</vt:i4>
      </vt:variant>
      <vt:variant>
        <vt:i4>5</vt:i4>
      </vt:variant>
      <vt:variant>
        <vt:lpwstr>https://fr.wikipedia.org/wiki/R%C3%A9fractaires</vt:lpwstr>
      </vt:variant>
      <vt:variant>
        <vt:lpwstr/>
      </vt:variant>
      <vt:variant>
        <vt:i4>3407983</vt:i4>
      </vt:variant>
      <vt:variant>
        <vt:i4>39</vt:i4>
      </vt:variant>
      <vt:variant>
        <vt:i4>0</vt:i4>
      </vt:variant>
      <vt:variant>
        <vt:i4>5</vt:i4>
      </vt:variant>
      <vt:variant>
        <vt:lpwstr>https://fr.wikipedia.org/wiki/Feldspath</vt:lpwstr>
      </vt:variant>
      <vt:variant>
        <vt:lpwstr/>
      </vt:variant>
      <vt:variant>
        <vt:i4>5636100</vt:i4>
      </vt:variant>
      <vt:variant>
        <vt:i4>36</vt:i4>
      </vt:variant>
      <vt:variant>
        <vt:i4>0</vt:i4>
      </vt:variant>
      <vt:variant>
        <vt:i4>5</vt:i4>
      </vt:variant>
      <vt:variant>
        <vt:lpwstr>https://fr.wikipedia.org/wiki/Aluminosilicate</vt:lpwstr>
      </vt:variant>
      <vt:variant>
        <vt:lpwstr/>
      </vt:variant>
      <vt:variant>
        <vt:i4>3473535</vt:i4>
      </vt:variant>
      <vt:variant>
        <vt:i4>33</vt:i4>
      </vt:variant>
      <vt:variant>
        <vt:i4>0</vt:i4>
      </vt:variant>
      <vt:variant>
        <vt:i4>5</vt:i4>
      </vt:variant>
      <vt:variant>
        <vt:lpwstr>https://fr.wikipedia.org/wiki/Silicate</vt:lpwstr>
      </vt:variant>
      <vt:variant>
        <vt:lpwstr/>
      </vt:variant>
      <vt:variant>
        <vt:i4>4128875</vt:i4>
      </vt:variant>
      <vt:variant>
        <vt:i4>30</vt:i4>
      </vt:variant>
      <vt:variant>
        <vt:i4>0</vt:i4>
      </vt:variant>
      <vt:variant>
        <vt:i4>5</vt:i4>
      </vt:variant>
      <vt:variant>
        <vt:lpwstr>https://fr.wikipedia.org/wiki/Calcaire</vt:lpwstr>
      </vt:variant>
      <vt:variant>
        <vt:lpwstr/>
      </vt:variant>
      <vt:variant>
        <vt:i4>6881327</vt:i4>
      </vt:variant>
      <vt:variant>
        <vt:i4>27</vt:i4>
      </vt:variant>
      <vt:variant>
        <vt:i4>0</vt:i4>
      </vt:variant>
      <vt:variant>
        <vt:i4>5</vt:i4>
      </vt:variant>
      <vt:variant>
        <vt:lpwstr>https://fr.wikipedia.org/wiki/Carbonate_de_magn%C3%A9sium</vt:lpwstr>
      </vt:variant>
      <vt:variant>
        <vt:lpwstr/>
      </vt:variant>
      <vt:variant>
        <vt:i4>1638465</vt:i4>
      </vt:variant>
      <vt:variant>
        <vt:i4>24</vt:i4>
      </vt:variant>
      <vt:variant>
        <vt:i4>0</vt:i4>
      </vt:variant>
      <vt:variant>
        <vt:i4>5</vt:i4>
      </vt:variant>
      <vt:variant>
        <vt:lpwstr>https://fr.wikipedia.org/wiki/Carbonate_de_calcium</vt:lpwstr>
      </vt:variant>
      <vt:variant>
        <vt:lpwstr/>
      </vt:variant>
      <vt:variant>
        <vt:i4>2293870</vt:i4>
      </vt:variant>
      <vt:variant>
        <vt:i4>21</vt:i4>
      </vt:variant>
      <vt:variant>
        <vt:i4>0</vt:i4>
      </vt:variant>
      <vt:variant>
        <vt:i4>5</vt:i4>
      </vt:variant>
      <vt:variant>
        <vt:lpwstr>https://fr.wikipedia.org/wiki/Karst</vt:lpwstr>
      </vt:variant>
      <vt:variant>
        <vt:lpwstr/>
      </vt:variant>
      <vt:variant>
        <vt:i4>5242898</vt:i4>
      </vt:variant>
      <vt:variant>
        <vt:i4>18</vt:i4>
      </vt:variant>
      <vt:variant>
        <vt:i4>0</vt:i4>
      </vt:variant>
      <vt:variant>
        <vt:i4>5</vt:i4>
      </vt:variant>
      <vt:variant>
        <vt:lpwstr>https://fr.wikipedia.org/wiki/Eau</vt:lpwstr>
      </vt:variant>
      <vt:variant>
        <vt:lpwstr/>
      </vt:variant>
      <vt:variant>
        <vt:i4>6029396</vt:i4>
      </vt:variant>
      <vt:variant>
        <vt:i4>15</vt:i4>
      </vt:variant>
      <vt:variant>
        <vt:i4>0</vt:i4>
      </vt:variant>
      <vt:variant>
        <vt:i4>5</vt:i4>
      </vt:variant>
      <vt:variant>
        <vt:lpwstr>https://fr.wikipedia.org/wiki/Solubilit%C3%A9</vt:lpwstr>
      </vt:variant>
      <vt:variant>
        <vt:lpwstr/>
      </vt:variant>
      <vt:variant>
        <vt:i4>3866720</vt:i4>
      </vt:variant>
      <vt:variant>
        <vt:i4>12</vt:i4>
      </vt:variant>
      <vt:variant>
        <vt:i4>0</vt:i4>
      </vt:variant>
      <vt:variant>
        <vt:i4>5</vt:i4>
      </vt:variant>
      <vt:variant>
        <vt:lpwstr>https://fr.wikipedia.org/wiki/Gypse</vt:lpwstr>
      </vt:variant>
      <vt:variant>
        <vt:lpwstr/>
      </vt:variant>
      <vt:variant>
        <vt:i4>1310754</vt:i4>
      </vt:variant>
      <vt:variant>
        <vt:i4>9</vt:i4>
      </vt:variant>
      <vt:variant>
        <vt:i4>0</vt:i4>
      </vt:variant>
      <vt:variant>
        <vt:i4>5</vt:i4>
      </vt:variant>
      <vt:variant>
        <vt:lpwstr>https://fr.wikipedia.org/wiki/Gr%C3%A8s_(g%C3%A9ologie)</vt:lpwstr>
      </vt:variant>
      <vt:variant>
        <vt:lpwstr/>
      </vt:variant>
      <vt:variant>
        <vt:i4>6946846</vt:i4>
      </vt:variant>
      <vt:variant>
        <vt:i4>6</vt:i4>
      </vt:variant>
      <vt:variant>
        <vt:i4>0</vt:i4>
      </vt:variant>
      <vt:variant>
        <vt:i4>5</vt:i4>
      </vt:variant>
      <vt:variant>
        <vt:lpwstr>https://fr.wikipedia.org/wiki/Roche_s%C3%A9dimentaire</vt:lpwstr>
      </vt:variant>
      <vt:variant>
        <vt:lpwstr/>
      </vt:variant>
      <vt:variant>
        <vt:i4>1179739</vt:i4>
      </vt:variant>
      <vt:variant>
        <vt:i4>3</vt:i4>
      </vt:variant>
      <vt:variant>
        <vt:i4>0</vt:i4>
      </vt:variant>
      <vt:variant>
        <vt:i4>5</vt:i4>
      </vt:variant>
      <vt:variant>
        <vt:lpwstr>https://eduscol.education.fr/sti/actualites/au-coeur-du-process-de-fabrication-du-ciment</vt:lpwstr>
      </vt:variant>
      <vt:variant>
        <vt:lpwstr/>
      </vt:variant>
      <vt:variant>
        <vt:i4>2687033</vt:i4>
      </vt:variant>
      <vt:variant>
        <vt:i4>0</vt:i4>
      </vt:variant>
      <vt:variant>
        <vt:i4>0</vt:i4>
      </vt:variant>
      <vt:variant>
        <vt:i4>5</vt:i4>
      </vt:variant>
      <vt:variant>
        <vt:lpwstr>http://www.redecouvrirlebeton.ca/fr/developpement-durable/comment-on-fabrique-le-ciment-et-le-beton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Lissillour</dc:creator>
  <cp:lastModifiedBy>Bertrand Lissillour</cp:lastModifiedBy>
  <cp:revision>2</cp:revision>
  <cp:lastPrinted>2012-10-30T08:50:00Z</cp:lastPrinted>
  <dcterms:created xsi:type="dcterms:W3CDTF">2020-04-02T12:16:00Z</dcterms:created>
  <dcterms:modified xsi:type="dcterms:W3CDTF">2020-04-02T12:16:00Z</dcterms:modified>
</cp:coreProperties>
</file>